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1DF12" w14:textId="77777777" w:rsidR="00EE0FFE" w:rsidRPr="00BB3298" w:rsidRDefault="00BE511C" w:rsidP="00EE0FFE">
      <w:pPr>
        <w:spacing w:after="0"/>
        <w:rPr>
          <w:rFonts w:ascii="Times New Roman" w:hAnsi="Times New Roman" w:cs="Times New Roman"/>
          <w:color w:val="auto"/>
          <w:sz w:val="24"/>
          <w:szCs w:val="24"/>
        </w:rPr>
      </w:pPr>
      <w:r w:rsidRPr="00BB3298">
        <w:rPr>
          <w:rFonts w:ascii="Times New Roman" w:hAnsi="Times New Roman" w:cs="Times New Roman"/>
          <w:noProof/>
          <w:color w:val="auto"/>
          <w:sz w:val="24"/>
          <w:szCs w:val="24"/>
        </w:rPr>
        <mc:AlternateContent>
          <mc:Choice Requires="wps">
            <w:drawing>
              <wp:anchor distT="0" distB="0" distL="114300" distR="114300" simplePos="0" relativeHeight="251659264" behindDoc="0" locked="0" layoutInCell="0" allowOverlap="1" wp14:anchorId="59412985" wp14:editId="33E2A6DD">
                <wp:simplePos x="0" y="0"/>
                <wp:positionH relativeFrom="margin">
                  <wp:posOffset>-50800</wp:posOffset>
                </wp:positionH>
                <wp:positionV relativeFrom="paragraph">
                  <wp:posOffset>-152400</wp:posOffset>
                </wp:positionV>
                <wp:extent cx="6235700" cy="9042400"/>
                <wp:effectExtent l="38100" t="38100" r="31750" b="4445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0" cy="9042400"/>
                        </a:xfrm>
                        <a:prstGeom prst="rect">
                          <a:avLst/>
                        </a:prstGeom>
                        <a:noFill/>
                        <a:ln w="76200" cap="flat" cmpd="sng">
                          <a:solidFill>
                            <a:srgbClr val="0000FF"/>
                          </a:solidFill>
                          <a:prstDash val="solid"/>
                          <a:miter/>
                          <a:headEnd type="none" w="med" len="med"/>
                          <a:tailEnd type="none" w="med" len="med"/>
                        </a:ln>
                      </wps:spPr>
                      <wps:txbx>
                        <w:txbxContent>
                          <w:p w14:paraId="24547F3E" w14:textId="398B2039" w:rsidR="0097283D" w:rsidRDefault="002B2027" w:rsidP="00EE0FFE">
                            <w:pPr>
                              <w:spacing w:line="273" w:lineRule="auto"/>
                              <w:jc w:val="center"/>
                            </w:pPr>
                            <w:r>
                              <w:rPr>
                                <w:noProof/>
                              </w:rPr>
                              <w:drawing>
                                <wp:inline distT="0" distB="0" distL="0" distR="0" wp14:anchorId="295FF5C9" wp14:editId="6164FA02">
                                  <wp:extent cx="1758950" cy="2012950"/>
                                  <wp:effectExtent l="0" t="0" r="0" b="0"/>
                                  <wp:docPr id="1" name="Resim 1" descr="tdub_logo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ub_logo_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950" cy="2012950"/>
                                          </a:xfrm>
                                          <a:prstGeom prst="rect">
                                            <a:avLst/>
                                          </a:prstGeom>
                                          <a:noFill/>
                                          <a:ln>
                                            <a:noFill/>
                                          </a:ln>
                                        </pic:spPr>
                                      </pic:pic>
                                    </a:graphicData>
                                  </a:graphic>
                                </wp:inline>
                              </w:drawing>
                            </w:r>
                          </w:p>
                          <w:p w14:paraId="58A22FFC" w14:textId="77777777" w:rsidR="0097283D" w:rsidRDefault="0097283D" w:rsidP="00EE0FFE">
                            <w:pPr>
                              <w:spacing w:line="273"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İUK</w:t>
                            </w:r>
                            <w:r w:rsidRPr="00E60B41">
                              <w:rPr>
                                <w:rFonts w:ascii="Times New Roman" w:eastAsia="Times New Roman" w:hAnsi="Times New Roman" w:cs="Times New Roman"/>
                                <w:b/>
                                <w:sz w:val="48"/>
                                <w:szCs w:val="48"/>
                              </w:rPr>
                              <w:t xml:space="preserve"> 31</w:t>
                            </w:r>
                            <w:r>
                              <w:rPr>
                                <w:rFonts w:ascii="Times New Roman" w:eastAsia="Times New Roman" w:hAnsi="Times New Roman" w:cs="Times New Roman"/>
                                <w:b/>
                                <w:sz w:val="48"/>
                                <w:szCs w:val="48"/>
                              </w:rPr>
                              <w:t>4.1</w:t>
                            </w:r>
                            <w:r w:rsidRPr="00E60B41">
                              <w:rPr>
                                <w:rFonts w:ascii="Times New Roman" w:eastAsia="Times New Roman" w:hAnsi="Times New Roman" w:cs="Times New Roman"/>
                                <w:b/>
                                <w:sz w:val="48"/>
                                <w:szCs w:val="48"/>
                              </w:rPr>
                              <w:t xml:space="preserve"> – </w:t>
                            </w:r>
                            <w:r>
                              <w:rPr>
                                <w:rFonts w:ascii="Times New Roman" w:eastAsia="Times New Roman" w:hAnsi="Times New Roman" w:cs="Times New Roman"/>
                                <w:b/>
                                <w:sz w:val="48"/>
                                <w:szCs w:val="48"/>
                              </w:rPr>
                              <w:t xml:space="preserve">Organize Sanayi Bölgelerinde Yer Alan </w:t>
                            </w:r>
                            <w:r w:rsidRPr="00EE0FFE">
                              <w:rPr>
                                <w:rFonts w:ascii="Times New Roman" w:eastAsia="Times New Roman" w:hAnsi="Times New Roman" w:cs="Times New Roman"/>
                                <w:b/>
                                <w:sz w:val="48"/>
                                <w:szCs w:val="48"/>
                              </w:rPr>
                              <w:t>Endüstriyel Üret</w:t>
                            </w:r>
                            <w:r>
                              <w:rPr>
                                <w:rFonts w:ascii="Times New Roman" w:eastAsia="Times New Roman" w:hAnsi="Times New Roman" w:cs="Times New Roman"/>
                                <w:b/>
                                <w:sz w:val="48"/>
                                <w:szCs w:val="48"/>
                              </w:rPr>
                              <w:t>im ve Depolama Amaçlı Gayrimenku</w:t>
                            </w:r>
                            <w:r w:rsidRPr="00EE0FFE">
                              <w:rPr>
                                <w:rFonts w:ascii="Times New Roman" w:eastAsia="Times New Roman" w:hAnsi="Times New Roman" w:cs="Times New Roman"/>
                                <w:b/>
                                <w:sz w:val="48"/>
                                <w:szCs w:val="48"/>
                              </w:rPr>
                              <w:t>ller için İyi Uygulamalar Kılavuzu</w:t>
                            </w:r>
                          </w:p>
                          <w:p w14:paraId="6117B4CE" w14:textId="77777777" w:rsidR="0097283D" w:rsidRPr="00887AC6" w:rsidRDefault="0097283D" w:rsidP="00887AC6">
                            <w:pPr>
                              <w:spacing w:before="600" w:line="274" w:lineRule="auto"/>
                              <w:jc w:val="both"/>
                              <w:rPr>
                                <w:rFonts w:ascii="Times New Roman" w:eastAsia="Times New Roman" w:hAnsi="Times New Roman" w:cs="Times New Roman"/>
                                <w:sz w:val="24"/>
                                <w:szCs w:val="24"/>
                              </w:rPr>
                            </w:pPr>
                            <w:r w:rsidRPr="00887AC6">
                              <w:rPr>
                                <w:rFonts w:ascii="Times New Roman" w:eastAsia="Times New Roman" w:hAnsi="Times New Roman" w:cs="Times New Roman"/>
                                <w:sz w:val="24"/>
                                <w:szCs w:val="24"/>
                              </w:rPr>
                              <w:t xml:space="preserve">Bu kılavuz, değerleme çalışmalarında yol gösterici bir rehber olma amacıyla hazırlanmış olup, kılavuzun herhangi bir bölümünün, Sermaye Piyasası Kurulu mevzuatı veya başka herhangi bir yasal düzenleme ile çeliştiğinin ortaya çıkması halinde, her halükârda söz konusu yasal düzenleme geçerli olacaktır. </w:t>
                            </w:r>
                          </w:p>
                          <w:p w14:paraId="65803001" w14:textId="77777777" w:rsidR="0097283D" w:rsidRPr="00887AC6" w:rsidRDefault="0097283D" w:rsidP="00887AC6">
                            <w:pPr>
                              <w:spacing w:line="273" w:lineRule="auto"/>
                              <w:jc w:val="both"/>
                              <w:rPr>
                                <w:rFonts w:ascii="Times New Roman" w:eastAsia="Times New Roman" w:hAnsi="Times New Roman" w:cs="Times New Roman"/>
                                <w:sz w:val="24"/>
                                <w:szCs w:val="24"/>
                              </w:rPr>
                            </w:pPr>
                            <w:r w:rsidRPr="00887AC6">
                              <w:rPr>
                                <w:rFonts w:ascii="Times New Roman" w:eastAsia="Times New Roman" w:hAnsi="Times New Roman" w:cs="Times New Roman"/>
                                <w:sz w:val="24"/>
                                <w:szCs w:val="24"/>
                              </w:rPr>
                              <w:t>Bu kılavuzda yer alan bilgiler, tanımlar, örnekler vb., değerleme çalışmalarında rehber niteliğindeki asgari kıstasları ortaya koymayı amaçlamakta olup, her bir gayrimenkul değerleme çalışmasının farklı olduğu, pek çok başka farklı etkenin dikkate alınması gerektiği ve bu kılavuzda yer verilmeyen pek çok başka unsurun da var olabileceği unutulmamalıdır. Bu nedenle, gayrimenkul değerleme kuruluşlarının hazırladığı değerleme raporlarında eksikliği tespit edilen unsurlara ilişkin olarak talep edilen savunma veya açıklamalarda, bu kılavuza atıf yapılarak anılan eksik unsurların bu kılavuzda da yer almadığı şeklindeki ifadeler hiçbir şekilde kabul edilemez</w:t>
                            </w:r>
                            <w:r>
                              <w:rPr>
                                <w:rFonts w:ascii="Times New Roman" w:eastAsia="Times New Roman" w:hAnsi="Times New Roman" w:cs="Times New Roman"/>
                                <w:sz w:val="24"/>
                                <w:szCs w:val="24"/>
                              </w:rPr>
                              <w:t>.</w:t>
                            </w:r>
                          </w:p>
                          <w:p w14:paraId="01BE8928" w14:textId="77777777" w:rsidR="0097283D" w:rsidRDefault="0097283D" w:rsidP="002B2027">
                            <w:pPr>
                              <w:spacing w:before="2120" w:line="274" w:lineRule="auto"/>
                              <w:ind w:left="-142" w:hanging="142"/>
                              <w:jc w:val="center"/>
                            </w:pPr>
                            <w:r>
                              <w:rPr>
                                <w:rFonts w:ascii="Times New Roman" w:eastAsia="Times New Roman" w:hAnsi="Times New Roman" w:cs="Times New Roman"/>
                                <w:b/>
                                <w:sz w:val="24"/>
                              </w:rPr>
                              <w:t>Versiyon I</w:t>
                            </w:r>
                          </w:p>
                          <w:p w14:paraId="05A08180" w14:textId="77777777" w:rsidR="0097283D" w:rsidRDefault="0097283D" w:rsidP="00EE0FFE">
                            <w:pPr>
                              <w:spacing w:line="273" w:lineRule="auto"/>
                              <w:ind w:left="-141" w:hanging="141"/>
                              <w:jc w:val="center"/>
                            </w:pPr>
                            <w:r>
                              <w:rPr>
                                <w:rFonts w:ascii="Times New Roman" w:eastAsia="Times New Roman" w:hAnsi="Times New Roman" w:cs="Times New Roman"/>
                                <w:b/>
                                <w:sz w:val="24"/>
                              </w:rPr>
                              <w:t>2021</w:t>
                            </w:r>
                          </w:p>
                          <w:p w14:paraId="7994C74B" w14:textId="77777777" w:rsidR="0097283D" w:rsidRDefault="0097283D" w:rsidP="00EE0FFE">
                            <w:pPr>
                              <w:spacing w:line="273" w:lineRule="auto"/>
                            </w:pPr>
                          </w:p>
                          <w:p w14:paraId="5BAE7721" w14:textId="77777777" w:rsidR="0097283D" w:rsidRDefault="0097283D" w:rsidP="00EE0FFE">
                            <w:pPr>
                              <w:spacing w:line="273" w:lineRule="auto"/>
                            </w:pPr>
                          </w:p>
                          <w:p w14:paraId="4F1D1776" w14:textId="77777777" w:rsidR="0097283D" w:rsidRDefault="0097283D" w:rsidP="00EE0FFE">
                            <w:pPr>
                              <w:spacing w:line="273" w:lineRule="auto"/>
                            </w:pPr>
                          </w:p>
                          <w:p w14:paraId="2A19E7FB" w14:textId="77777777" w:rsidR="0097283D" w:rsidRDefault="0097283D" w:rsidP="00EE0FFE">
                            <w:pPr>
                              <w:spacing w:line="273" w:lineRule="auto"/>
                            </w:pPr>
                          </w:p>
                          <w:p w14:paraId="3EE5410E" w14:textId="77777777" w:rsidR="0097283D" w:rsidRDefault="0097283D" w:rsidP="00EE0FFE">
                            <w:pPr>
                              <w:spacing w:line="273" w:lineRule="auto"/>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9412985" id="Dikdörtgen 18" o:spid="_x0000_s1026" style="position:absolute;margin-left:-4pt;margin-top:-12pt;width:491pt;height:7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rCwIAABcEAAAOAAAAZHJzL2Uyb0RvYy54bWysU82O0zAQviPxDpbvNGnodtmo6R62FCGt&#10;YKWFB5jYTmKt/2SbJn0xXoAXY+x0SxcuCJGD5fF8+Wbmm5nN7aQVOQgfpDUNXS5KSoRhlkvTN/Tr&#10;l/2bd5SECIaDskY09CgCvd2+frUZXS0qO1jFhSdIYkI9uoYOMbq6KAIbhIawsE4YdHbWa4ho+r7g&#10;HkZk16qoynJdjNZz5y0TIeDrbnbSbebvOsHi564LIhLVUMwt5tPns01nsd1A3Xtwg2SnNOAfstAg&#10;DQY9U+0gAvnm5R9UWjJvg+3iglld2K6TTOQasJpl+Vs1jwM4kWtBcYI7yxT+Hy37dHjwRHLsHXbK&#10;gMYe7eQT//Hdx14Ygq8o0ehCjchH9+BTkcHdW/YU0FG88CQjnDBT53XCYolkynofz3qLKRKGj+vq&#10;7dV1iW1h6LspV9UKjcQK9fPvzof4QVhN0qWhHhuadYbDfYgz9BmSohm7l0rhO9TKkLGh12ucEgwA&#10;OFudgohX7bDaYPrME6ySPP2T6/J9e6c8OUCaFvz2+1M6L2Ap4A7CMOOya54jLaPwOfgggL83nMSj&#10;Q0ENjj5N2WjBKVECNyXdMjKCVH+DRE2UOQk+a5zUjlM7IU26tpYfsZXqo8HxuFmuqisc90vDXxrt&#10;pQGGDRaXgkVPyWzcxbwkyJ1bjNOX23LalDTel3ZG/drn7U8AAAD//wMAUEsDBBQABgAIAAAAIQAv&#10;6Olg3AAAAAsBAAAPAAAAZHJzL2Rvd25yZXYueG1sTE/LTsMwELwj8Q/WInFrbaoCJcSpeKiXnmhB&#10;ao9uvCQR9jqynTb9e7YnOO2sZjSPcjl6J44YUxdIw91UgUCqg+2o0fD1uZosQKRsyBoXCDWcMcGy&#10;ur4qTWHDiTZ43OZGsAmlwmhoc+4LKVPdojdpGnok5r5D9CbzGxtpozmxuXdyptSD9KYjTmhNj28t&#10;1j/bwXPuq2tWu/N72n90w7q9T3G9sVHr25vx5RlExjH/ieFSn6tDxZ0OYSCbhNMwWfCUzHc2Z8CC&#10;p8cLOLByrpQCWZXy/4bqFwAA//8DAFBLAQItABQABgAIAAAAIQC2gziS/gAAAOEBAAATAAAAAAAA&#10;AAAAAAAAAAAAAABbQ29udGVudF9UeXBlc10ueG1sUEsBAi0AFAAGAAgAAAAhADj9If/WAAAAlAEA&#10;AAsAAAAAAAAAAAAAAAAALwEAAF9yZWxzLy5yZWxzUEsBAi0AFAAGAAgAAAAhAHBx8GsLAgAAFwQA&#10;AA4AAAAAAAAAAAAAAAAALgIAAGRycy9lMm9Eb2MueG1sUEsBAi0AFAAGAAgAAAAhAC/o6WDcAAAA&#10;CwEAAA8AAAAAAAAAAAAAAAAAZQQAAGRycy9kb3ducmV2LnhtbFBLBQYAAAAABAAEAPMAAABuBQAA&#10;AAA=&#10;" o:allowincell="f" filled="f" strokecolor="blue" strokeweight="6pt">
                <v:path arrowok="t"/>
                <v:textbox inset="2.53958mm,2.53958mm,2.53958mm,2.53958mm">
                  <w:txbxContent>
                    <w:p w14:paraId="24547F3E" w14:textId="398B2039" w:rsidR="0097283D" w:rsidRDefault="002B2027" w:rsidP="00EE0FFE">
                      <w:pPr>
                        <w:spacing w:line="273" w:lineRule="auto"/>
                        <w:jc w:val="center"/>
                      </w:pPr>
                      <w:r>
                        <w:rPr>
                          <w:noProof/>
                        </w:rPr>
                        <w:drawing>
                          <wp:inline distT="0" distB="0" distL="0" distR="0" wp14:anchorId="295FF5C9" wp14:editId="6164FA02">
                            <wp:extent cx="1758950" cy="2012950"/>
                            <wp:effectExtent l="0" t="0" r="0" b="0"/>
                            <wp:docPr id="1" name="Resim 1" descr="tdub_logo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ub_logo_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950" cy="2012950"/>
                                    </a:xfrm>
                                    <a:prstGeom prst="rect">
                                      <a:avLst/>
                                    </a:prstGeom>
                                    <a:noFill/>
                                    <a:ln>
                                      <a:noFill/>
                                    </a:ln>
                                  </pic:spPr>
                                </pic:pic>
                              </a:graphicData>
                            </a:graphic>
                          </wp:inline>
                        </w:drawing>
                      </w:r>
                    </w:p>
                    <w:p w14:paraId="58A22FFC" w14:textId="77777777" w:rsidR="0097283D" w:rsidRDefault="0097283D" w:rsidP="00EE0FFE">
                      <w:pPr>
                        <w:spacing w:line="273"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İUK</w:t>
                      </w:r>
                      <w:r w:rsidRPr="00E60B41">
                        <w:rPr>
                          <w:rFonts w:ascii="Times New Roman" w:eastAsia="Times New Roman" w:hAnsi="Times New Roman" w:cs="Times New Roman"/>
                          <w:b/>
                          <w:sz w:val="48"/>
                          <w:szCs w:val="48"/>
                        </w:rPr>
                        <w:t xml:space="preserve"> 31</w:t>
                      </w:r>
                      <w:r>
                        <w:rPr>
                          <w:rFonts w:ascii="Times New Roman" w:eastAsia="Times New Roman" w:hAnsi="Times New Roman" w:cs="Times New Roman"/>
                          <w:b/>
                          <w:sz w:val="48"/>
                          <w:szCs w:val="48"/>
                        </w:rPr>
                        <w:t>4.1</w:t>
                      </w:r>
                      <w:r w:rsidRPr="00E60B41">
                        <w:rPr>
                          <w:rFonts w:ascii="Times New Roman" w:eastAsia="Times New Roman" w:hAnsi="Times New Roman" w:cs="Times New Roman"/>
                          <w:b/>
                          <w:sz w:val="48"/>
                          <w:szCs w:val="48"/>
                        </w:rPr>
                        <w:t xml:space="preserve"> – </w:t>
                      </w:r>
                      <w:r>
                        <w:rPr>
                          <w:rFonts w:ascii="Times New Roman" w:eastAsia="Times New Roman" w:hAnsi="Times New Roman" w:cs="Times New Roman"/>
                          <w:b/>
                          <w:sz w:val="48"/>
                          <w:szCs w:val="48"/>
                        </w:rPr>
                        <w:t xml:space="preserve">Organize Sanayi Bölgelerinde Yer Alan </w:t>
                      </w:r>
                      <w:r w:rsidRPr="00EE0FFE">
                        <w:rPr>
                          <w:rFonts w:ascii="Times New Roman" w:eastAsia="Times New Roman" w:hAnsi="Times New Roman" w:cs="Times New Roman"/>
                          <w:b/>
                          <w:sz w:val="48"/>
                          <w:szCs w:val="48"/>
                        </w:rPr>
                        <w:t>Endüstriyel Üret</w:t>
                      </w:r>
                      <w:r>
                        <w:rPr>
                          <w:rFonts w:ascii="Times New Roman" w:eastAsia="Times New Roman" w:hAnsi="Times New Roman" w:cs="Times New Roman"/>
                          <w:b/>
                          <w:sz w:val="48"/>
                          <w:szCs w:val="48"/>
                        </w:rPr>
                        <w:t>im ve Depolama Amaçlı Gayrimenku</w:t>
                      </w:r>
                      <w:r w:rsidRPr="00EE0FFE">
                        <w:rPr>
                          <w:rFonts w:ascii="Times New Roman" w:eastAsia="Times New Roman" w:hAnsi="Times New Roman" w:cs="Times New Roman"/>
                          <w:b/>
                          <w:sz w:val="48"/>
                          <w:szCs w:val="48"/>
                        </w:rPr>
                        <w:t>ller için İyi Uygulamalar Kılavuzu</w:t>
                      </w:r>
                    </w:p>
                    <w:p w14:paraId="6117B4CE" w14:textId="77777777" w:rsidR="0097283D" w:rsidRPr="00887AC6" w:rsidRDefault="0097283D" w:rsidP="00887AC6">
                      <w:pPr>
                        <w:spacing w:before="600" w:line="274" w:lineRule="auto"/>
                        <w:jc w:val="both"/>
                        <w:rPr>
                          <w:rFonts w:ascii="Times New Roman" w:eastAsia="Times New Roman" w:hAnsi="Times New Roman" w:cs="Times New Roman"/>
                          <w:sz w:val="24"/>
                          <w:szCs w:val="24"/>
                        </w:rPr>
                      </w:pPr>
                      <w:r w:rsidRPr="00887AC6">
                        <w:rPr>
                          <w:rFonts w:ascii="Times New Roman" w:eastAsia="Times New Roman" w:hAnsi="Times New Roman" w:cs="Times New Roman"/>
                          <w:sz w:val="24"/>
                          <w:szCs w:val="24"/>
                        </w:rPr>
                        <w:t xml:space="preserve">Bu kılavuz, değerleme çalışmalarında yol gösterici bir rehber olma amacıyla hazırlanmış olup, kılavuzun herhangi bir bölümünün, Sermaye Piyasası Kurulu mevzuatı veya başka herhangi bir yasal düzenleme ile çeliştiğinin ortaya çıkması halinde, her halükârda söz konusu yasal düzenleme geçerli olacaktır. </w:t>
                      </w:r>
                    </w:p>
                    <w:p w14:paraId="65803001" w14:textId="77777777" w:rsidR="0097283D" w:rsidRPr="00887AC6" w:rsidRDefault="0097283D" w:rsidP="00887AC6">
                      <w:pPr>
                        <w:spacing w:line="273" w:lineRule="auto"/>
                        <w:jc w:val="both"/>
                        <w:rPr>
                          <w:rFonts w:ascii="Times New Roman" w:eastAsia="Times New Roman" w:hAnsi="Times New Roman" w:cs="Times New Roman"/>
                          <w:sz w:val="24"/>
                          <w:szCs w:val="24"/>
                        </w:rPr>
                      </w:pPr>
                      <w:r w:rsidRPr="00887AC6">
                        <w:rPr>
                          <w:rFonts w:ascii="Times New Roman" w:eastAsia="Times New Roman" w:hAnsi="Times New Roman" w:cs="Times New Roman"/>
                          <w:sz w:val="24"/>
                          <w:szCs w:val="24"/>
                        </w:rPr>
                        <w:t>Bu kılavuzda yer alan bilgiler, tanımlar, örnekler vb., değerleme çalışmalarında rehber niteliğindeki asgari kıstasları ortaya koymayı amaçlamakta olup, her bir gayrimenkul değerleme çalışmasının farklı olduğu, pek çok başka farklı etkenin dikkate alınması gerektiği ve bu kılavuzda yer verilmeyen pek çok başka unsurun da var olabileceği unutulmamalıdır. Bu nedenle, gayrimenkul değerleme kuruluşlarının hazırladığı değerleme raporlarında eksikliği tespit edilen unsurlara ilişkin olarak talep edilen savunma veya açıklamalarda, bu kılavuza atıf yapılarak anılan eksik unsurların bu kılavuzda da yer almadığı şeklindeki ifadeler hiçbir şekilde kabul edilemez</w:t>
                      </w:r>
                      <w:r>
                        <w:rPr>
                          <w:rFonts w:ascii="Times New Roman" w:eastAsia="Times New Roman" w:hAnsi="Times New Roman" w:cs="Times New Roman"/>
                          <w:sz w:val="24"/>
                          <w:szCs w:val="24"/>
                        </w:rPr>
                        <w:t>.</w:t>
                      </w:r>
                    </w:p>
                    <w:p w14:paraId="01BE8928" w14:textId="77777777" w:rsidR="0097283D" w:rsidRDefault="0097283D" w:rsidP="002B2027">
                      <w:pPr>
                        <w:spacing w:before="2120" w:line="274" w:lineRule="auto"/>
                        <w:ind w:left="-142" w:hanging="142"/>
                        <w:jc w:val="center"/>
                      </w:pPr>
                      <w:r>
                        <w:rPr>
                          <w:rFonts w:ascii="Times New Roman" w:eastAsia="Times New Roman" w:hAnsi="Times New Roman" w:cs="Times New Roman"/>
                          <w:b/>
                          <w:sz w:val="24"/>
                        </w:rPr>
                        <w:t>Versiyon I</w:t>
                      </w:r>
                    </w:p>
                    <w:p w14:paraId="05A08180" w14:textId="77777777" w:rsidR="0097283D" w:rsidRDefault="0097283D" w:rsidP="00EE0FFE">
                      <w:pPr>
                        <w:spacing w:line="273" w:lineRule="auto"/>
                        <w:ind w:left="-141" w:hanging="141"/>
                        <w:jc w:val="center"/>
                      </w:pPr>
                      <w:r>
                        <w:rPr>
                          <w:rFonts w:ascii="Times New Roman" w:eastAsia="Times New Roman" w:hAnsi="Times New Roman" w:cs="Times New Roman"/>
                          <w:b/>
                          <w:sz w:val="24"/>
                        </w:rPr>
                        <w:t>2021</w:t>
                      </w:r>
                    </w:p>
                    <w:p w14:paraId="7994C74B" w14:textId="77777777" w:rsidR="0097283D" w:rsidRDefault="0097283D" w:rsidP="00EE0FFE">
                      <w:pPr>
                        <w:spacing w:line="273" w:lineRule="auto"/>
                      </w:pPr>
                    </w:p>
                    <w:p w14:paraId="5BAE7721" w14:textId="77777777" w:rsidR="0097283D" w:rsidRDefault="0097283D" w:rsidP="00EE0FFE">
                      <w:pPr>
                        <w:spacing w:line="273" w:lineRule="auto"/>
                      </w:pPr>
                    </w:p>
                    <w:p w14:paraId="4F1D1776" w14:textId="77777777" w:rsidR="0097283D" w:rsidRDefault="0097283D" w:rsidP="00EE0FFE">
                      <w:pPr>
                        <w:spacing w:line="273" w:lineRule="auto"/>
                      </w:pPr>
                    </w:p>
                    <w:p w14:paraId="2A19E7FB" w14:textId="77777777" w:rsidR="0097283D" w:rsidRDefault="0097283D" w:rsidP="00EE0FFE">
                      <w:pPr>
                        <w:spacing w:line="273" w:lineRule="auto"/>
                      </w:pPr>
                    </w:p>
                    <w:p w14:paraId="3EE5410E" w14:textId="77777777" w:rsidR="0097283D" w:rsidRDefault="0097283D" w:rsidP="00EE0FFE">
                      <w:pPr>
                        <w:spacing w:line="273" w:lineRule="auto"/>
                      </w:pPr>
                    </w:p>
                  </w:txbxContent>
                </v:textbox>
                <w10:wrap anchorx="margin"/>
              </v:rect>
            </w:pict>
          </mc:Fallback>
        </mc:AlternateContent>
      </w:r>
    </w:p>
    <w:p w14:paraId="67278DF4" w14:textId="77777777" w:rsidR="00EE0FFE" w:rsidRPr="00BB3298" w:rsidRDefault="00EE0FFE" w:rsidP="00EE0FFE">
      <w:pPr>
        <w:spacing w:after="0"/>
        <w:rPr>
          <w:rFonts w:ascii="Times New Roman" w:hAnsi="Times New Roman" w:cs="Times New Roman"/>
          <w:color w:val="auto"/>
          <w:sz w:val="24"/>
          <w:szCs w:val="24"/>
        </w:rPr>
      </w:pPr>
    </w:p>
    <w:p w14:paraId="737DB05D" w14:textId="77777777" w:rsidR="00EE0FFE" w:rsidRPr="00BB3298" w:rsidRDefault="00EE0FFE" w:rsidP="00EE0FFE">
      <w:pPr>
        <w:spacing w:after="0"/>
        <w:rPr>
          <w:rFonts w:ascii="Times New Roman" w:hAnsi="Times New Roman" w:cs="Times New Roman"/>
          <w:color w:val="auto"/>
          <w:sz w:val="24"/>
          <w:szCs w:val="24"/>
        </w:rPr>
      </w:pPr>
    </w:p>
    <w:p w14:paraId="37E3E11D" w14:textId="77777777" w:rsidR="00EE0FFE" w:rsidRPr="00BB3298" w:rsidRDefault="00EE0FFE" w:rsidP="00EE0FFE">
      <w:pPr>
        <w:spacing w:after="0"/>
        <w:rPr>
          <w:rFonts w:ascii="Times New Roman" w:hAnsi="Times New Roman" w:cs="Times New Roman"/>
          <w:color w:val="auto"/>
          <w:sz w:val="24"/>
          <w:szCs w:val="24"/>
        </w:rPr>
      </w:pPr>
    </w:p>
    <w:p w14:paraId="3C3FDCCB" w14:textId="77777777" w:rsidR="00EE0FFE" w:rsidRPr="00BB3298" w:rsidRDefault="00EE0FFE" w:rsidP="00EE0FFE">
      <w:pPr>
        <w:spacing w:after="0"/>
        <w:rPr>
          <w:rFonts w:ascii="Times New Roman" w:hAnsi="Times New Roman" w:cs="Times New Roman"/>
          <w:color w:val="auto"/>
          <w:sz w:val="24"/>
          <w:szCs w:val="24"/>
        </w:rPr>
      </w:pPr>
    </w:p>
    <w:p w14:paraId="7906279E" w14:textId="77777777" w:rsidR="00EE0FFE" w:rsidRPr="00BB3298" w:rsidRDefault="00EE0FFE" w:rsidP="00EE0FFE">
      <w:pPr>
        <w:spacing w:after="0"/>
        <w:rPr>
          <w:rFonts w:ascii="Times New Roman" w:hAnsi="Times New Roman" w:cs="Times New Roman"/>
          <w:color w:val="auto"/>
          <w:sz w:val="24"/>
          <w:szCs w:val="24"/>
        </w:rPr>
      </w:pPr>
    </w:p>
    <w:p w14:paraId="7C2ACA5C" w14:textId="77777777" w:rsidR="00EE0FFE" w:rsidRPr="00BB3298" w:rsidRDefault="00EE0FFE" w:rsidP="00EE0FFE">
      <w:pPr>
        <w:spacing w:after="0"/>
        <w:rPr>
          <w:rFonts w:ascii="Times New Roman" w:hAnsi="Times New Roman" w:cs="Times New Roman"/>
          <w:color w:val="auto"/>
          <w:sz w:val="24"/>
          <w:szCs w:val="24"/>
        </w:rPr>
      </w:pPr>
    </w:p>
    <w:p w14:paraId="10A23644" w14:textId="77777777" w:rsidR="00EE0FFE" w:rsidRPr="00BB3298" w:rsidRDefault="00EE0FFE" w:rsidP="00EE0FFE">
      <w:pPr>
        <w:spacing w:after="0"/>
        <w:rPr>
          <w:rFonts w:ascii="Times New Roman" w:hAnsi="Times New Roman" w:cs="Times New Roman"/>
          <w:color w:val="auto"/>
          <w:sz w:val="24"/>
          <w:szCs w:val="24"/>
        </w:rPr>
      </w:pPr>
    </w:p>
    <w:p w14:paraId="3A089882" w14:textId="77777777" w:rsidR="00EE0FFE" w:rsidRPr="00BB3298" w:rsidRDefault="00EE0FFE" w:rsidP="00EE0FFE">
      <w:pPr>
        <w:spacing w:after="0"/>
        <w:rPr>
          <w:rFonts w:ascii="Times New Roman" w:hAnsi="Times New Roman" w:cs="Times New Roman"/>
          <w:color w:val="auto"/>
          <w:sz w:val="24"/>
          <w:szCs w:val="24"/>
        </w:rPr>
      </w:pPr>
    </w:p>
    <w:p w14:paraId="76CF89D7" w14:textId="77777777" w:rsidR="00EE0FFE" w:rsidRPr="00BB3298" w:rsidRDefault="00EE0FFE" w:rsidP="00EE0FFE">
      <w:pPr>
        <w:spacing w:after="0"/>
        <w:rPr>
          <w:rFonts w:ascii="Times New Roman" w:hAnsi="Times New Roman" w:cs="Times New Roman"/>
          <w:color w:val="auto"/>
          <w:sz w:val="24"/>
          <w:szCs w:val="24"/>
        </w:rPr>
      </w:pPr>
    </w:p>
    <w:p w14:paraId="12E7FC69" w14:textId="77777777" w:rsidR="00EE0FFE" w:rsidRPr="00BB3298" w:rsidRDefault="00EE0FFE" w:rsidP="00EE0FFE">
      <w:pPr>
        <w:spacing w:after="0"/>
        <w:rPr>
          <w:rFonts w:ascii="Times New Roman" w:hAnsi="Times New Roman" w:cs="Times New Roman"/>
          <w:color w:val="auto"/>
          <w:sz w:val="24"/>
          <w:szCs w:val="24"/>
        </w:rPr>
      </w:pPr>
    </w:p>
    <w:p w14:paraId="68CB12FF" w14:textId="77777777" w:rsidR="00EE0FFE" w:rsidRPr="00BB3298" w:rsidRDefault="00EE0FFE" w:rsidP="00EE0FFE">
      <w:pPr>
        <w:spacing w:after="0"/>
        <w:rPr>
          <w:rFonts w:ascii="Times New Roman" w:hAnsi="Times New Roman" w:cs="Times New Roman"/>
          <w:color w:val="auto"/>
          <w:sz w:val="24"/>
          <w:szCs w:val="24"/>
        </w:rPr>
      </w:pPr>
    </w:p>
    <w:p w14:paraId="51A4AC15" w14:textId="77777777" w:rsidR="00EE0FFE" w:rsidRPr="00BB3298" w:rsidRDefault="00EE0FFE" w:rsidP="00EE0FFE">
      <w:pPr>
        <w:spacing w:after="0"/>
        <w:rPr>
          <w:rFonts w:ascii="Times New Roman" w:hAnsi="Times New Roman" w:cs="Times New Roman"/>
          <w:color w:val="auto"/>
          <w:sz w:val="24"/>
          <w:szCs w:val="24"/>
        </w:rPr>
      </w:pPr>
    </w:p>
    <w:p w14:paraId="356A8D9A" w14:textId="77777777" w:rsidR="00EE0FFE" w:rsidRPr="00BB3298" w:rsidRDefault="00EE0FFE" w:rsidP="00EE0FFE">
      <w:pPr>
        <w:spacing w:after="0"/>
        <w:rPr>
          <w:rFonts w:ascii="Times New Roman" w:hAnsi="Times New Roman" w:cs="Times New Roman"/>
          <w:color w:val="auto"/>
          <w:sz w:val="24"/>
          <w:szCs w:val="24"/>
        </w:rPr>
      </w:pPr>
    </w:p>
    <w:p w14:paraId="53C71CF8" w14:textId="77777777" w:rsidR="00EE0FFE" w:rsidRPr="00BB3298" w:rsidRDefault="00EE0FFE" w:rsidP="00EE0FFE">
      <w:pPr>
        <w:spacing w:after="0"/>
        <w:rPr>
          <w:rFonts w:ascii="Times New Roman" w:hAnsi="Times New Roman" w:cs="Times New Roman"/>
          <w:color w:val="auto"/>
          <w:sz w:val="24"/>
          <w:szCs w:val="24"/>
        </w:rPr>
      </w:pPr>
    </w:p>
    <w:p w14:paraId="18AF2FA3" w14:textId="77777777" w:rsidR="00EE0FFE" w:rsidRPr="00BB3298" w:rsidRDefault="00EE0FFE" w:rsidP="00EE0FFE">
      <w:pPr>
        <w:spacing w:after="0"/>
        <w:rPr>
          <w:rFonts w:ascii="Times New Roman" w:hAnsi="Times New Roman" w:cs="Times New Roman"/>
          <w:color w:val="auto"/>
          <w:sz w:val="24"/>
          <w:szCs w:val="24"/>
        </w:rPr>
      </w:pPr>
    </w:p>
    <w:p w14:paraId="13C33604" w14:textId="77777777" w:rsidR="00EE0FFE" w:rsidRPr="00BB3298" w:rsidRDefault="00EE0FFE" w:rsidP="00EE0FFE">
      <w:pPr>
        <w:spacing w:after="0"/>
        <w:rPr>
          <w:rFonts w:ascii="Times New Roman" w:hAnsi="Times New Roman" w:cs="Times New Roman"/>
          <w:color w:val="auto"/>
          <w:sz w:val="24"/>
          <w:szCs w:val="24"/>
        </w:rPr>
      </w:pPr>
    </w:p>
    <w:p w14:paraId="42FBFAF7" w14:textId="77777777" w:rsidR="00EE0FFE" w:rsidRPr="00BB3298" w:rsidRDefault="00EE0FFE" w:rsidP="00EE0FFE">
      <w:pPr>
        <w:spacing w:after="0"/>
        <w:rPr>
          <w:rFonts w:ascii="Times New Roman" w:hAnsi="Times New Roman" w:cs="Times New Roman"/>
          <w:color w:val="auto"/>
          <w:sz w:val="24"/>
          <w:szCs w:val="24"/>
        </w:rPr>
      </w:pPr>
    </w:p>
    <w:p w14:paraId="57D7A275" w14:textId="77777777" w:rsidR="00EE0FFE" w:rsidRPr="00BB3298" w:rsidRDefault="00EE0FFE" w:rsidP="00EE0FFE">
      <w:pPr>
        <w:spacing w:after="0"/>
        <w:rPr>
          <w:rFonts w:ascii="Times New Roman" w:hAnsi="Times New Roman" w:cs="Times New Roman"/>
          <w:color w:val="auto"/>
          <w:sz w:val="24"/>
          <w:szCs w:val="24"/>
        </w:rPr>
      </w:pPr>
    </w:p>
    <w:p w14:paraId="06803C59" w14:textId="77777777" w:rsidR="00EE0FFE" w:rsidRPr="00BB3298" w:rsidRDefault="00EE0FFE" w:rsidP="00EE0FFE">
      <w:pPr>
        <w:spacing w:after="0"/>
        <w:rPr>
          <w:rFonts w:ascii="Times New Roman" w:hAnsi="Times New Roman" w:cs="Times New Roman"/>
          <w:color w:val="auto"/>
          <w:sz w:val="24"/>
          <w:szCs w:val="24"/>
        </w:rPr>
      </w:pPr>
    </w:p>
    <w:p w14:paraId="0097CDA5" w14:textId="77777777" w:rsidR="00EE0FFE" w:rsidRPr="00BB3298" w:rsidRDefault="00EE0FFE" w:rsidP="00EE0FFE">
      <w:pPr>
        <w:spacing w:after="0"/>
        <w:rPr>
          <w:rFonts w:ascii="Times New Roman" w:hAnsi="Times New Roman" w:cs="Times New Roman"/>
          <w:color w:val="auto"/>
          <w:sz w:val="24"/>
          <w:szCs w:val="24"/>
        </w:rPr>
      </w:pPr>
    </w:p>
    <w:p w14:paraId="5AB8E5F7" w14:textId="77777777" w:rsidR="00EE0FFE" w:rsidRPr="00BB3298" w:rsidRDefault="00EE0FFE" w:rsidP="00EE0FFE">
      <w:pPr>
        <w:spacing w:after="0"/>
        <w:rPr>
          <w:rFonts w:ascii="Times New Roman" w:hAnsi="Times New Roman" w:cs="Times New Roman"/>
          <w:color w:val="auto"/>
          <w:sz w:val="24"/>
          <w:szCs w:val="24"/>
        </w:rPr>
      </w:pPr>
    </w:p>
    <w:p w14:paraId="025B2953" w14:textId="77777777" w:rsidR="00EE0FFE" w:rsidRPr="00BB3298" w:rsidRDefault="00EE0FFE" w:rsidP="00EE0FFE">
      <w:pPr>
        <w:spacing w:after="0"/>
        <w:rPr>
          <w:rFonts w:ascii="Times New Roman" w:hAnsi="Times New Roman" w:cs="Times New Roman"/>
          <w:color w:val="auto"/>
          <w:sz w:val="24"/>
          <w:szCs w:val="24"/>
        </w:rPr>
      </w:pPr>
    </w:p>
    <w:p w14:paraId="7E4D0601" w14:textId="77777777" w:rsidR="00EE0FFE" w:rsidRPr="00BB3298" w:rsidRDefault="00EE0FFE" w:rsidP="00EE0FFE">
      <w:pPr>
        <w:spacing w:after="0"/>
        <w:rPr>
          <w:rFonts w:ascii="Times New Roman" w:hAnsi="Times New Roman" w:cs="Times New Roman"/>
          <w:color w:val="auto"/>
          <w:sz w:val="24"/>
          <w:szCs w:val="24"/>
        </w:rPr>
      </w:pPr>
    </w:p>
    <w:p w14:paraId="6BEC3EB0" w14:textId="77777777" w:rsidR="00EE0FFE" w:rsidRPr="00BB3298" w:rsidRDefault="00EE0FFE" w:rsidP="00EE0FFE">
      <w:pPr>
        <w:spacing w:after="0"/>
        <w:rPr>
          <w:rFonts w:ascii="Times New Roman" w:hAnsi="Times New Roman" w:cs="Times New Roman"/>
          <w:color w:val="auto"/>
          <w:sz w:val="24"/>
          <w:szCs w:val="24"/>
        </w:rPr>
      </w:pPr>
    </w:p>
    <w:p w14:paraId="612DCD1D" w14:textId="77777777" w:rsidR="00EE0FFE" w:rsidRPr="00BB3298" w:rsidRDefault="00EE0FFE" w:rsidP="00EE0FFE">
      <w:pPr>
        <w:spacing w:after="0"/>
        <w:rPr>
          <w:rFonts w:ascii="Times New Roman" w:hAnsi="Times New Roman" w:cs="Times New Roman"/>
          <w:color w:val="auto"/>
          <w:sz w:val="24"/>
          <w:szCs w:val="24"/>
        </w:rPr>
      </w:pPr>
    </w:p>
    <w:p w14:paraId="3522B005" w14:textId="77777777" w:rsidR="00EE0FFE" w:rsidRPr="00BB3298" w:rsidRDefault="00EE0FFE" w:rsidP="00EE0FFE">
      <w:pPr>
        <w:spacing w:after="0"/>
        <w:rPr>
          <w:rFonts w:ascii="Times New Roman" w:hAnsi="Times New Roman" w:cs="Times New Roman"/>
          <w:color w:val="auto"/>
          <w:sz w:val="24"/>
          <w:szCs w:val="24"/>
        </w:rPr>
      </w:pPr>
    </w:p>
    <w:p w14:paraId="0EC78B88" w14:textId="77777777" w:rsidR="00EE0FFE" w:rsidRPr="00BB3298" w:rsidRDefault="00EE0FFE" w:rsidP="00EE0FFE">
      <w:pPr>
        <w:spacing w:after="0"/>
        <w:rPr>
          <w:rFonts w:ascii="Times New Roman" w:hAnsi="Times New Roman" w:cs="Times New Roman"/>
          <w:color w:val="auto"/>
          <w:sz w:val="24"/>
          <w:szCs w:val="24"/>
        </w:rPr>
      </w:pPr>
    </w:p>
    <w:p w14:paraId="1840A079" w14:textId="77777777" w:rsidR="00EE0FFE" w:rsidRPr="00BB3298" w:rsidRDefault="00EE0FFE" w:rsidP="00EE0FFE">
      <w:pPr>
        <w:spacing w:after="0"/>
        <w:rPr>
          <w:rFonts w:ascii="Times New Roman" w:hAnsi="Times New Roman" w:cs="Times New Roman"/>
          <w:color w:val="auto"/>
          <w:sz w:val="24"/>
          <w:szCs w:val="24"/>
        </w:rPr>
      </w:pPr>
    </w:p>
    <w:p w14:paraId="0259010D" w14:textId="77777777" w:rsidR="00EE0FFE" w:rsidRPr="00BB3298" w:rsidRDefault="00EE0FFE" w:rsidP="00EE0FFE">
      <w:pPr>
        <w:spacing w:after="0"/>
        <w:rPr>
          <w:rFonts w:ascii="Times New Roman" w:hAnsi="Times New Roman" w:cs="Times New Roman"/>
          <w:color w:val="auto"/>
          <w:sz w:val="24"/>
          <w:szCs w:val="24"/>
        </w:rPr>
      </w:pPr>
    </w:p>
    <w:p w14:paraId="2B8A00F4" w14:textId="77777777" w:rsidR="00EE0FFE" w:rsidRPr="00BB3298" w:rsidRDefault="00EE0FFE" w:rsidP="00EE0FFE">
      <w:pPr>
        <w:spacing w:after="0"/>
        <w:rPr>
          <w:rFonts w:ascii="Times New Roman" w:hAnsi="Times New Roman" w:cs="Times New Roman"/>
          <w:color w:val="auto"/>
          <w:sz w:val="24"/>
          <w:szCs w:val="24"/>
        </w:rPr>
      </w:pPr>
    </w:p>
    <w:p w14:paraId="68535114" w14:textId="77777777" w:rsidR="00EE0FFE" w:rsidRPr="00BB3298" w:rsidRDefault="00EE0FFE" w:rsidP="00EE0FFE">
      <w:pPr>
        <w:spacing w:after="0"/>
        <w:rPr>
          <w:rFonts w:ascii="Times New Roman" w:hAnsi="Times New Roman" w:cs="Times New Roman"/>
          <w:color w:val="auto"/>
          <w:sz w:val="24"/>
          <w:szCs w:val="24"/>
        </w:rPr>
      </w:pPr>
    </w:p>
    <w:p w14:paraId="5F5A6533" w14:textId="77777777" w:rsidR="00EE0FFE" w:rsidRPr="00BB3298" w:rsidRDefault="00EE0FFE" w:rsidP="00EE0FFE">
      <w:pPr>
        <w:spacing w:after="0"/>
        <w:rPr>
          <w:rFonts w:ascii="Times New Roman" w:hAnsi="Times New Roman" w:cs="Times New Roman"/>
          <w:color w:val="auto"/>
          <w:sz w:val="24"/>
          <w:szCs w:val="24"/>
        </w:rPr>
      </w:pPr>
    </w:p>
    <w:p w14:paraId="29E935D0" w14:textId="77777777" w:rsidR="00EE0FFE" w:rsidRPr="00BB3298" w:rsidRDefault="00EE0FFE" w:rsidP="00EE0FFE">
      <w:pPr>
        <w:spacing w:after="0"/>
        <w:rPr>
          <w:rFonts w:ascii="Times New Roman" w:hAnsi="Times New Roman" w:cs="Times New Roman"/>
          <w:color w:val="auto"/>
          <w:sz w:val="24"/>
          <w:szCs w:val="24"/>
        </w:rPr>
      </w:pPr>
    </w:p>
    <w:p w14:paraId="72C22FB2" w14:textId="77777777" w:rsidR="00EE0FFE" w:rsidRPr="00BB3298" w:rsidRDefault="00EE0FFE" w:rsidP="00EE0FFE">
      <w:pPr>
        <w:spacing w:after="0"/>
        <w:rPr>
          <w:rFonts w:ascii="Times New Roman" w:hAnsi="Times New Roman" w:cs="Times New Roman"/>
          <w:color w:val="auto"/>
          <w:sz w:val="24"/>
          <w:szCs w:val="24"/>
        </w:rPr>
      </w:pPr>
    </w:p>
    <w:p w14:paraId="1EACB647" w14:textId="77777777" w:rsidR="00EE0FFE" w:rsidRPr="00BB3298" w:rsidRDefault="00EE0FFE" w:rsidP="00EE0FFE">
      <w:pPr>
        <w:spacing w:after="0"/>
        <w:rPr>
          <w:rFonts w:ascii="Times New Roman" w:hAnsi="Times New Roman" w:cs="Times New Roman"/>
          <w:color w:val="auto"/>
          <w:sz w:val="24"/>
          <w:szCs w:val="24"/>
        </w:rPr>
      </w:pPr>
    </w:p>
    <w:p w14:paraId="62D989F2" w14:textId="77777777" w:rsidR="00EE0FFE" w:rsidRPr="00BB3298" w:rsidRDefault="00EE0FFE" w:rsidP="00EE0FFE">
      <w:pPr>
        <w:spacing w:after="0"/>
        <w:rPr>
          <w:rFonts w:ascii="Times New Roman" w:hAnsi="Times New Roman" w:cs="Times New Roman"/>
          <w:color w:val="auto"/>
          <w:sz w:val="24"/>
          <w:szCs w:val="24"/>
        </w:rPr>
      </w:pPr>
    </w:p>
    <w:p w14:paraId="4E8E060B" w14:textId="77777777" w:rsidR="00EE0FFE" w:rsidRPr="00BB3298" w:rsidRDefault="00EE0FFE" w:rsidP="00EE0FFE">
      <w:pPr>
        <w:spacing w:after="0"/>
        <w:rPr>
          <w:rFonts w:ascii="Times New Roman" w:hAnsi="Times New Roman" w:cs="Times New Roman"/>
          <w:color w:val="auto"/>
          <w:sz w:val="24"/>
          <w:szCs w:val="24"/>
        </w:rPr>
      </w:pPr>
    </w:p>
    <w:p w14:paraId="398ABAE0" w14:textId="77777777" w:rsidR="00EE0FFE" w:rsidRPr="00BB3298" w:rsidRDefault="00EE0FFE" w:rsidP="00EE0FFE">
      <w:pPr>
        <w:spacing w:after="0"/>
        <w:rPr>
          <w:rFonts w:ascii="Times New Roman" w:hAnsi="Times New Roman" w:cs="Times New Roman"/>
          <w:color w:val="auto"/>
          <w:sz w:val="24"/>
          <w:szCs w:val="24"/>
        </w:rPr>
      </w:pPr>
    </w:p>
    <w:p w14:paraId="1A2FE5EA" w14:textId="77777777" w:rsidR="00EE0FFE" w:rsidRPr="00BB3298" w:rsidRDefault="00EE0FFE" w:rsidP="00EE0FFE">
      <w:pPr>
        <w:spacing w:after="0"/>
        <w:rPr>
          <w:rFonts w:ascii="Times New Roman" w:hAnsi="Times New Roman" w:cs="Times New Roman"/>
          <w:color w:val="auto"/>
          <w:sz w:val="24"/>
          <w:szCs w:val="24"/>
        </w:rPr>
      </w:pPr>
    </w:p>
    <w:p w14:paraId="3A9400E0" w14:textId="77777777" w:rsidR="00EE0FFE" w:rsidRPr="00BB3298" w:rsidRDefault="00EE0FFE" w:rsidP="00EE0FFE">
      <w:pPr>
        <w:spacing w:after="0"/>
        <w:rPr>
          <w:rFonts w:ascii="Times New Roman" w:hAnsi="Times New Roman" w:cs="Times New Roman"/>
          <w:color w:val="auto"/>
          <w:sz w:val="24"/>
          <w:szCs w:val="24"/>
        </w:rPr>
      </w:pPr>
    </w:p>
    <w:p w14:paraId="5AF2540F" w14:textId="77777777" w:rsidR="00EE0FFE" w:rsidRPr="00BB3298" w:rsidRDefault="00EE0FFE" w:rsidP="00EE0FFE">
      <w:pPr>
        <w:spacing w:after="0"/>
        <w:rPr>
          <w:rFonts w:ascii="Times New Roman" w:hAnsi="Times New Roman" w:cs="Times New Roman"/>
          <w:color w:val="auto"/>
          <w:sz w:val="24"/>
          <w:szCs w:val="24"/>
        </w:rPr>
      </w:pPr>
    </w:p>
    <w:p w14:paraId="1D8FB69E" w14:textId="77777777" w:rsidR="00EE0FFE" w:rsidRPr="00BB3298" w:rsidRDefault="00EE0FFE" w:rsidP="00EE0FFE">
      <w:pPr>
        <w:tabs>
          <w:tab w:val="left" w:pos="440"/>
          <w:tab w:val="right" w:pos="9062"/>
        </w:tabs>
        <w:rPr>
          <w:rFonts w:ascii="Times New Roman" w:hAnsi="Times New Roman" w:cs="Times New Roman"/>
          <w:color w:val="auto"/>
          <w:sz w:val="24"/>
          <w:szCs w:val="24"/>
        </w:rPr>
      </w:pPr>
    </w:p>
    <w:p w14:paraId="2D5D85D8" w14:textId="77777777" w:rsidR="00EE0FFE" w:rsidRPr="00BB3298" w:rsidRDefault="00985E47" w:rsidP="00EE0FFE">
      <w:pPr>
        <w:pStyle w:val="Balk1"/>
        <w:keepLines w:val="0"/>
        <w:pageBreakBefore/>
        <w:spacing w:before="120"/>
        <w:ind w:left="360"/>
        <w:jc w:val="center"/>
        <w:rPr>
          <w:rFonts w:ascii="Times New Roman" w:hAnsi="Times New Roman" w:cs="Times New Roman"/>
          <w:color w:val="auto"/>
          <w:sz w:val="24"/>
          <w:szCs w:val="24"/>
        </w:rPr>
      </w:pPr>
      <w:r w:rsidRPr="00BB3298">
        <w:rPr>
          <w:rFonts w:ascii="Times New Roman" w:hAnsi="Times New Roman" w:cs="Times New Roman"/>
          <w:color w:val="auto"/>
          <w:sz w:val="24"/>
          <w:szCs w:val="24"/>
        </w:rPr>
        <w:lastRenderedPageBreak/>
        <w:t xml:space="preserve">ORGANİZE SANAYİ BÖLGELERİNDE </w:t>
      </w:r>
      <w:r w:rsidR="00561552" w:rsidRPr="00BB3298">
        <w:rPr>
          <w:rFonts w:ascii="Times New Roman" w:hAnsi="Times New Roman" w:cs="Times New Roman"/>
          <w:color w:val="auto"/>
          <w:sz w:val="24"/>
          <w:szCs w:val="24"/>
        </w:rPr>
        <w:t xml:space="preserve">ENDÜSTRİYEL ÜRETİM VE DEPOLAMA AMAÇLI GAYRİMENKULLER DEĞERLEMESİ </w:t>
      </w:r>
      <w:r w:rsidR="00EE0FFE" w:rsidRPr="00BB3298">
        <w:rPr>
          <w:rFonts w:ascii="Times New Roman" w:hAnsi="Times New Roman" w:cs="Times New Roman"/>
          <w:color w:val="auto"/>
          <w:sz w:val="24"/>
          <w:szCs w:val="24"/>
        </w:rPr>
        <w:t>UYGULAMA ESASLARI</w:t>
      </w:r>
    </w:p>
    <w:p w14:paraId="77E47D04" w14:textId="77777777" w:rsidR="00EE0FFE" w:rsidRPr="00BB3298" w:rsidRDefault="00EE0FFE" w:rsidP="00206D66">
      <w:pPr>
        <w:pStyle w:val="Balk1"/>
        <w:keepLines w:val="0"/>
        <w:numPr>
          <w:ilvl w:val="0"/>
          <w:numId w:val="1"/>
        </w:numPr>
        <w:spacing w:before="120" w:line="300" w:lineRule="auto"/>
        <w:ind w:left="357" w:hanging="357"/>
        <w:contextualSpacing w:val="0"/>
        <w:rPr>
          <w:rFonts w:ascii="Times New Roman" w:hAnsi="Times New Roman" w:cs="Times New Roman"/>
          <w:color w:val="auto"/>
          <w:sz w:val="24"/>
          <w:szCs w:val="24"/>
        </w:rPr>
      </w:pPr>
      <w:bookmarkStart w:id="0" w:name="_Toc483310327"/>
      <w:r w:rsidRPr="00BB3298">
        <w:rPr>
          <w:rFonts w:ascii="Times New Roman" w:hAnsi="Times New Roman" w:cs="Times New Roman"/>
          <w:color w:val="auto"/>
          <w:sz w:val="24"/>
          <w:szCs w:val="24"/>
        </w:rPr>
        <w:t>Kapsam</w:t>
      </w:r>
      <w:bookmarkEnd w:id="0"/>
    </w:p>
    <w:p w14:paraId="139D0295" w14:textId="4E8A106E" w:rsidR="00EE0FFE" w:rsidRPr="00BB3298" w:rsidRDefault="00EE0FFE" w:rsidP="00206D66">
      <w:pPr>
        <w:spacing w:before="120" w:after="120" w:line="300" w:lineRule="auto"/>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Bu çalışma, </w:t>
      </w:r>
      <w:r w:rsidR="00A0738A">
        <w:rPr>
          <w:rFonts w:ascii="Times New Roman" w:hAnsi="Times New Roman" w:cs="Times New Roman"/>
          <w:color w:val="auto"/>
          <w:sz w:val="24"/>
          <w:szCs w:val="24"/>
        </w:rPr>
        <w:t>İUK</w:t>
      </w:r>
      <w:r w:rsidRPr="00BB3298">
        <w:rPr>
          <w:rFonts w:ascii="Times New Roman" w:hAnsi="Times New Roman" w:cs="Times New Roman"/>
          <w:color w:val="auto"/>
          <w:sz w:val="24"/>
          <w:szCs w:val="24"/>
        </w:rPr>
        <w:t xml:space="preserve"> 310</w:t>
      </w:r>
      <w:r w:rsidR="00A2057D"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 xml:space="preserve">Borç Verme ve Teminat Amaçlı Gayrimenkuller İçin İyi Uygulamalar </w:t>
      </w:r>
      <w:r w:rsidR="00D26163" w:rsidRPr="00BB3298">
        <w:rPr>
          <w:rFonts w:ascii="Times New Roman" w:hAnsi="Times New Roman" w:cs="Times New Roman"/>
          <w:color w:val="auto"/>
          <w:sz w:val="24"/>
          <w:szCs w:val="24"/>
        </w:rPr>
        <w:t xml:space="preserve">ana </w:t>
      </w:r>
      <w:r w:rsidRPr="00BB3298">
        <w:rPr>
          <w:rFonts w:ascii="Times New Roman" w:hAnsi="Times New Roman" w:cs="Times New Roman"/>
          <w:color w:val="auto"/>
          <w:sz w:val="24"/>
          <w:szCs w:val="24"/>
        </w:rPr>
        <w:t xml:space="preserve">başlığı altında, </w:t>
      </w:r>
      <w:r w:rsidR="00A0738A">
        <w:rPr>
          <w:rFonts w:ascii="Times New Roman" w:hAnsi="Times New Roman" w:cs="Times New Roman"/>
          <w:color w:val="auto"/>
          <w:sz w:val="24"/>
          <w:szCs w:val="24"/>
        </w:rPr>
        <w:t>İUK</w:t>
      </w:r>
      <w:r w:rsidRPr="00BB3298">
        <w:rPr>
          <w:rFonts w:ascii="Times New Roman" w:hAnsi="Times New Roman" w:cs="Times New Roman"/>
          <w:color w:val="auto"/>
          <w:sz w:val="24"/>
          <w:szCs w:val="24"/>
        </w:rPr>
        <w:t xml:space="preserve"> 31</w:t>
      </w:r>
      <w:r w:rsidR="00366FC6" w:rsidRPr="00BB3298">
        <w:rPr>
          <w:rFonts w:ascii="Times New Roman" w:hAnsi="Times New Roman" w:cs="Times New Roman"/>
          <w:color w:val="auto"/>
          <w:sz w:val="24"/>
          <w:szCs w:val="24"/>
        </w:rPr>
        <w:t>4</w:t>
      </w:r>
      <w:r w:rsidR="00985E47" w:rsidRPr="00BB3298">
        <w:rPr>
          <w:rFonts w:ascii="Times New Roman" w:hAnsi="Times New Roman" w:cs="Times New Roman"/>
          <w:color w:val="auto"/>
          <w:sz w:val="24"/>
          <w:szCs w:val="24"/>
        </w:rPr>
        <w:t>.1</w:t>
      </w:r>
      <w:r w:rsidRPr="00BB3298">
        <w:rPr>
          <w:rFonts w:ascii="Times New Roman" w:hAnsi="Times New Roman" w:cs="Times New Roman"/>
          <w:color w:val="auto"/>
          <w:sz w:val="24"/>
          <w:szCs w:val="24"/>
        </w:rPr>
        <w:t xml:space="preserve"> başlığı ile </w:t>
      </w:r>
      <w:r w:rsidR="00985E47" w:rsidRPr="00BB3298">
        <w:rPr>
          <w:rFonts w:ascii="Times New Roman" w:hAnsi="Times New Roman" w:cs="Times New Roman"/>
          <w:color w:val="auto"/>
          <w:sz w:val="24"/>
          <w:szCs w:val="24"/>
        </w:rPr>
        <w:t xml:space="preserve">Organize Sanayi Bölgelerinde </w:t>
      </w:r>
      <w:r w:rsidR="00D26163" w:rsidRPr="00BB3298">
        <w:rPr>
          <w:rFonts w:ascii="Times New Roman" w:hAnsi="Times New Roman" w:cs="Times New Roman"/>
          <w:color w:val="auto"/>
          <w:sz w:val="24"/>
          <w:szCs w:val="24"/>
        </w:rPr>
        <w:t xml:space="preserve">Yer Alan </w:t>
      </w:r>
      <w:r w:rsidR="00366FC6" w:rsidRPr="00BB3298">
        <w:rPr>
          <w:rFonts w:ascii="Times New Roman" w:hAnsi="Times New Roman" w:cs="Times New Roman"/>
          <w:color w:val="auto"/>
          <w:sz w:val="24"/>
          <w:szCs w:val="24"/>
        </w:rPr>
        <w:t>Endüstriyel Üretim ve Depolama Amaçlı Gayrimenkullerin</w:t>
      </w:r>
      <w:r w:rsidR="007B34AC" w:rsidRPr="00BB3298">
        <w:rPr>
          <w:rFonts w:ascii="Times New Roman" w:hAnsi="Times New Roman" w:cs="Times New Roman"/>
          <w:color w:val="auto"/>
          <w:sz w:val="24"/>
          <w:szCs w:val="24"/>
        </w:rPr>
        <w:t>,</w:t>
      </w:r>
      <w:r w:rsidRPr="00BB3298">
        <w:rPr>
          <w:rFonts w:ascii="Times New Roman" w:hAnsi="Times New Roman" w:cs="Times New Roman"/>
          <w:color w:val="auto"/>
          <w:sz w:val="24"/>
          <w:szCs w:val="24"/>
        </w:rPr>
        <w:t xml:space="preserve"> </w:t>
      </w:r>
      <w:r w:rsidR="007B34AC" w:rsidRPr="00BB3298">
        <w:rPr>
          <w:rFonts w:ascii="Times New Roman" w:hAnsi="Times New Roman" w:cs="Times New Roman"/>
          <w:color w:val="auto"/>
          <w:sz w:val="24"/>
          <w:szCs w:val="24"/>
        </w:rPr>
        <w:t xml:space="preserve">Uluslararası Değerleme Standartlarında tanımlanan değer esaslarından biri olan </w:t>
      </w:r>
      <w:r w:rsidR="00C9162C" w:rsidRPr="00BB3298">
        <w:rPr>
          <w:rFonts w:ascii="Times New Roman" w:hAnsi="Times New Roman" w:cs="Times New Roman"/>
          <w:color w:val="auto"/>
          <w:sz w:val="24"/>
          <w:szCs w:val="24"/>
        </w:rPr>
        <w:t>Pazar Değeri</w:t>
      </w:r>
      <w:r w:rsidR="000E24A1">
        <w:rPr>
          <w:rFonts w:ascii="Times New Roman" w:hAnsi="Times New Roman" w:cs="Times New Roman"/>
          <w:color w:val="auto"/>
          <w:sz w:val="24"/>
          <w:szCs w:val="24"/>
        </w:rPr>
        <w:t>ne</w:t>
      </w:r>
      <w:r w:rsidR="006D5F40" w:rsidRPr="00BB3298">
        <w:rPr>
          <w:rFonts w:ascii="Times New Roman" w:hAnsi="Times New Roman" w:cs="Times New Roman"/>
          <w:color w:val="auto"/>
          <w:sz w:val="24"/>
          <w:szCs w:val="24"/>
        </w:rPr>
        <w:t xml:space="preserve"> </w:t>
      </w:r>
      <w:r w:rsidR="00C9162C" w:rsidRPr="00BB3298">
        <w:rPr>
          <w:rFonts w:ascii="Times New Roman" w:hAnsi="Times New Roman" w:cs="Times New Roman"/>
          <w:color w:val="auto"/>
          <w:sz w:val="24"/>
          <w:szCs w:val="24"/>
        </w:rPr>
        <w:t>ulaşılması i</w:t>
      </w:r>
      <w:r w:rsidRPr="00BB3298">
        <w:rPr>
          <w:rFonts w:ascii="Times New Roman" w:hAnsi="Times New Roman" w:cs="Times New Roman"/>
          <w:color w:val="auto"/>
          <w:sz w:val="24"/>
          <w:szCs w:val="24"/>
        </w:rPr>
        <w:t>le ilgili Değerleme Kuruluşlarına ve Değerleme Uzmanlarına rehberlik etmesi amacıyla hazırlanmıştır.</w:t>
      </w:r>
    </w:p>
    <w:p w14:paraId="0978D8FC" w14:textId="182822B2" w:rsidR="00677233" w:rsidRPr="00BB3298" w:rsidRDefault="00677233" w:rsidP="00206D66">
      <w:pPr>
        <w:spacing w:before="120" w:after="120" w:line="300" w:lineRule="auto"/>
        <w:jc w:val="both"/>
        <w:rPr>
          <w:rFonts w:ascii="Times New Roman" w:hAnsi="Times New Roman" w:cs="Times New Roman"/>
          <w:bCs/>
          <w:color w:val="auto"/>
          <w:sz w:val="24"/>
          <w:szCs w:val="24"/>
          <w:lang w:eastAsia="en-US"/>
        </w:rPr>
      </w:pPr>
      <w:r w:rsidRPr="00BB3298">
        <w:rPr>
          <w:rFonts w:ascii="Times New Roman" w:hAnsi="Times New Roman" w:cs="Times New Roman"/>
          <w:bCs/>
          <w:color w:val="auto"/>
          <w:sz w:val="24"/>
          <w:szCs w:val="24"/>
          <w:lang w:eastAsia="en-US"/>
        </w:rPr>
        <w:t>Pazar değeri, bir varlık veya yükümlülüğün, uygun pazarlama faaliyetleri sonucunda, istekli bir satıcı ve istekli bir alıcı arasında, tarafların bilgili ve basiretli bir şekilde ve zorlama altında kalmaksızın hareket ettikleri, muvazaasız bir işlem ile değerleme tarihi itibarıyla el değiştirmesinde kullanılması gerekli görülen tahmini tutardır.</w:t>
      </w:r>
      <w:r w:rsidR="00396491" w:rsidRPr="00BB3298">
        <w:rPr>
          <w:rFonts w:ascii="Times New Roman" w:hAnsi="Times New Roman" w:cs="Times New Roman"/>
          <w:bCs/>
          <w:color w:val="auto"/>
          <w:sz w:val="24"/>
          <w:szCs w:val="24"/>
          <w:lang w:eastAsia="en-US"/>
        </w:rPr>
        <w:t xml:space="preserve"> Pazar değerinin tanımı </w:t>
      </w:r>
      <w:r w:rsidR="00A0738A">
        <w:rPr>
          <w:rFonts w:ascii="Times New Roman" w:hAnsi="Times New Roman" w:cs="Times New Roman"/>
          <w:bCs/>
          <w:color w:val="auto"/>
          <w:sz w:val="24"/>
          <w:szCs w:val="24"/>
          <w:lang w:eastAsia="en-US"/>
        </w:rPr>
        <w:t xml:space="preserve">Uluslararası Değerleme Standartları (UDS) </w:t>
      </w:r>
      <w:r w:rsidR="00396491" w:rsidRPr="00BB3298">
        <w:rPr>
          <w:rFonts w:ascii="Times New Roman" w:hAnsi="Times New Roman" w:cs="Times New Roman"/>
          <w:bCs/>
          <w:color w:val="auto"/>
          <w:sz w:val="24"/>
          <w:szCs w:val="24"/>
          <w:lang w:eastAsia="en-US"/>
        </w:rPr>
        <w:t>104 Değer Esasları başlıklı 30.2’nci maddede detayları açıklanan kavramsal çerçeveye uygun olarak uygulanması gerekir.</w:t>
      </w:r>
    </w:p>
    <w:p w14:paraId="7C2900A1" w14:textId="0F75CE5D" w:rsidR="00C22B12" w:rsidRPr="00BB3298" w:rsidRDefault="00C22B12" w:rsidP="00206D66">
      <w:pPr>
        <w:spacing w:before="120" w:after="120" w:line="300" w:lineRule="auto"/>
        <w:jc w:val="both"/>
        <w:rPr>
          <w:rFonts w:ascii="Times New Roman" w:hAnsi="Times New Roman" w:cs="Times New Roman"/>
          <w:bCs/>
          <w:color w:val="auto"/>
          <w:sz w:val="24"/>
          <w:szCs w:val="24"/>
          <w:lang w:eastAsia="en-US"/>
        </w:rPr>
      </w:pPr>
      <w:r w:rsidRPr="00BB3298">
        <w:rPr>
          <w:rFonts w:ascii="Times New Roman" w:hAnsi="Times New Roman" w:cs="Times New Roman"/>
          <w:bCs/>
          <w:color w:val="auto"/>
          <w:sz w:val="24"/>
          <w:szCs w:val="24"/>
          <w:lang w:eastAsia="en-US"/>
        </w:rPr>
        <w:t xml:space="preserve">Çalışmada, </w:t>
      </w:r>
      <w:r w:rsidR="00985E47" w:rsidRPr="00BB3298">
        <w:rPr>
          <w:rFonts w:ascii="Times New Roman" w:hAnsi="Times New Roman" w:cs="Times New Roman"/>
          <w:bCs/>
          <w:color w:val="auto"/>
          <w:sz w:val="24"/>
          <w:szCs w:val="24"/>
          <w:lang w:eastAsia="en-US"/>
        </w:rPr>
        <w:t>Organize Sanayi Bölgelerinde</w:t>
      </w:r>
      <w:r w:rsidR="00D26163" w:rsidRPr="00BB3298">
        <w:rPr>
          <w:rFonts w:ascii="Times New Roman" w:hAnsi="Times New Roman" w:cs="Times New Roman"/>
          <w:bCs/>
          <w:color w:val="auto"/>
          <w:sz w:val="24"/>
          <w:szCs w:val="24"/>
          <w:lang w:eastAsia="en-US"/>
        </w:rPr>
        <w:t xml:space="preserve"> Yer Alan</w:t>
      </w:r>
      <w:r w:rsidR="00985E47" w:rsidRPr="00BB3298">
        <w:rPr>
          <w:rFonts w:ascii="Times New Roman" w:hAnsi="Times New Roman" w:cs="Times New Roman"/>
          <w:bCs/>
          <w:color w:val="auto"/>
          <w:sz w:val="24"/>
          <w:szCs w:val="24"/>
          <w:lang w:eastAsia="en-US"/>
        </w:rPr>
        <w:t xml:space="preserve"> </w:t>
      </w:r>
      <w:r w:rsidRPr="00BB3298">
        <w:rPr>
          <w:rFonts w:ascii="Times New Roman" w:hAnsi="Times New Roman" w:cs="Times New Roman"/>
          <w:bCs/>
          <w:color w:val="auto"/>
          <w:sz w:val="24"/>
          <w:szCs w:val="24"/>
          <w:lang w:eastAsia="en-US"/>
        </w:rPr>
        <w:t>Endüstriyel Üretim ve Depolama Amaçlı Gayrimenkullerin</w:t>
      </w:r>
      <w:r w:rsidR="007246F4" w:rsidRPr="00BB3298">
        <w:rPr>
          <w:rFonts w:ascii="Times New Roman" w:hAnsi="Times New Roman" w:cs="Times New Roman"/>
          <w:bCs/>
          <w:color w:val="auto"/>
          <w:sz w:val="24"/>
          <w:szCs w:val="24"/>
          <w:lang w:eastAsia="en-US"/>
        </w:rPr>
        <w:t xml:space="preserve"> içinde</w:t>
      </w:r>
      <w:r w:rsidR="00D26163" w:rsidRPr="00BB3298">
        <w:rPr>
          <w:rFonts w:ascii="Times New Roman" w:hAnsi="Times New Roman" w:cs="Times New Roman"/>
          <w:bCs/>
          <w:color w:val="auto"/>
          <w:sz w:val="24"/>
          <w:szCs w:val="24"/>
          <w:lang w:eastAsia="en-US"/>
        </w:rPr>
        <w:t xml:space="preserve">ki </w:t>
      </w:r>
      <w:r w:rsidR="007246F4" w:rsidRPr="00BB3298">
        <w:rPr>
          <w:rFonts w:ascii="Times New Roman" w:hAnsi="Times New Roman" w:cs="Times New Roman"/>
          <w:bCs/>
          <w:color w:val="auto"/>
          <w:sz w:val="24"/>
          <w:szCs w:val="24"/>
          <w:lang w:eastAsia="en-US"/>
        </w:rPr>
        <w:t xml:space="preserve">makine ve ekipmanlarının değerlemesine yer verilmemiş olup, sadece arsa ve yapının değerlemesinin uygulama esasları </w:t>
      </w:r>
      <w:r w:rsidR="004E0E05" w:rsidRPr="00BB3298">
        <w:rPr>
          <w:rFonts w:ascii="Times New Roman" w:hAnsi="Times New Roman" w:cs="Times New Roman"/>
          <w:bCs/>
          <w:color w:val="auto"/>
          <w:sz w:val="24"/>
          <w:szCs w:val="24"/>
          <w:lang w:eastAsia="en-US"/>
        </w:rPr>
        <w:t xml:space="preserve">ayrı ayrı </w:t>
      </w:r>
      <w:r w:rsidR="007246F4" w:rsidRPr="00BB3298">
        <w:rPr>
          <w:rFonts w:ascii="Times New Roman" w:hAnsi="Times New Roman" w:cs="Times New Roman"/>
          <w:bCs/>
          <w:color w:val="auto"/>
          <w:sz w:val="24"/>
          <w:szCs w:val="24"/>
          <w:lang w:eastAsia="en-US"/>
        </w:rPr>
        <w:t xml:space="preserve">anlatılmıştır. Fabrika ve Makine Ekipmanları Değerlemesi ile ilgili detaylar, </w:t>
      </w:r>
      <w:r w:rsidR="00A0738A">
        <w:rPr>
          <w:rFonts w:ascii="Times New Roman" w:hAnsi="Times New Roman" w:cs="Times New Roman"/>
          <w:bCs/>
          <w:color w:val="auto"/>
          <w:sz w:val="24"/>
          <w:szCs w:val="24"/>
          <w:lang w:eastAsia="en-US"/>
        </w:rPr>
        <w:t>İUK</w:t>
      </w:r>
      <w:r w:rsidRPr="00BB3298">
        <w:rPr>
          <w:rFonts w:ascii="Times New Roman" w:hAnsi="Times New Roman" w:cs="Times New Roman"/>
          <w:bCs/>
          <w:color w:val="auto"/>
          <w:sz w:val="24"/>
          <w:szCs w:val="24"/>
          <w:lang w:eastAsia="en-US"/>
        </w:rPr>
        <w:t xml:space="preserve"> 320 – Makine ve Ekipmanlar için İyi Uygulamalar Kılavuzu</w:t>
      </w:r>
      <w:r w:rsidR="007246F4" w:rsidRPr="00BB3298">
        <w:rPr>
          <w:rFonts w:ascii="Times New Roman" w:hAnsi="Times New Roman" w:cs="Times New Roman"/>
          <w:bCs/>
          <w:color w:val="auto"/>
          <w:sz w:val="24"/>
          <w:szCs w:val="24"/>
          <w:lang w:eastAsia="en-US"/>
        </w:rPr>
        <w:t xml:space="preserve">nun alt bileşeni olan </w:t>
      </w:r>
      <w:r w:rsidR="00A0738A">
        <w:rPr>
          <w:rFonts w:ascii="Times New Roman" w:hAnsi="Times New Roman" w:cs="Times New Roman"/>
          <w:bCs/>
          <w:color w:val="auto"/>
          <w:sz w:val="24"/>
          <w:szCs w:val="24"/>
          <w:lang w:eastAsia="en-US"/>
        </w:rPr>
        <w:t>İUK</w:t>
      </w:r>
      <w:r w:rsidRPr="00BB3298">
        <w:rPr>
          <w:rFonts w:ascii="Times New Roman" w:hAnsi="Times New Roman" w:cs="Times New Roman"/>
          <w:bCs/>
          <w:color w:val="auto"/>
          <w:sz w:val="24"/>
          <w:szCs w:val="24"/>
          <w:lang w:eastAsia="en-US"/>
        </w:rPr>
        <w:t xml:space="preserve"> 323 – Fabrika Makine ve Ekipmanları için İyi Uygulamalar Kılavuzu</w:t>
      </w:r>
      <w:r w:rsidR="007246F4" w:rsidRPr="00BB3298">
        <w:rPr>
          <w:rFonts w:ascii="Times New Roman" w:hAnsi="Times New Roman" w:cs="Times New Roman"/>
          <w:bCs/>
          <w:color w:val="auto"/>
          <w:sz w:val="24"/>
          <w:szCs w:val="24"/>
          <w:lang w:eastAsia="en-US"/>
        </w:rPr>
        <w:t xml:space="preserve"> içinde yer verilecektir. </w:t>
      </w:r>
    </w:p>
    <w:p w14:paraId="4C0A0C76" w14:textId="77777777" w:rsidR="00EE0FFE" w:rsidRPr="00BB3298" w:rsidRDefault="00EE0FFE" w:rsidP="00206D66">
      <w:pPr>
        <w:spacing w:before="120" w:after="120" w:line="300" w:lineRule="auto"/>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Çalışmada</w:t>
      </w:r>
      <w:r w:rsidR="00887AC6" w:rsidRPr="00BB3298">
        <w:rPr>
          <w:rFonts w:ascii="Times New Roman" w:hAnsi="Times New Roman" w:cs="Times New Roman"/>
          <w:color w:val="auto"/>
          <w:sz w:val="24"/>
          <w:szCs w:val="24"/>
        </w:rPr>
        <w:t xml:space="preserve">, gerçekleştirilecek </w:t>
      </w:r>
      <w:r w:rsidRPr="00BB3298">
        <w:rPr>
          <w:rFonts w:ascii="Times New Roman" w:hAnsi="Times New Roman" w:cs="Times New Roman"/>
          <w:color w:val="auto"/>
          <w:sz w:val="24"/>
          <w:szCs w:val="24"/>
        </w:rPr>
        <w:t xml:space="preserve">değerleme </w:t>
      </w:r>
      <w:r w:rsidR="00887AC6" w:rsidRPr="00BB3298">
        <w:rPr>
          <w:rFonts w:ascii="Times New Roman" w:hAnsi="Times New Roman" w:cs="Times New Roman"/>
          <w:color w:val="auto"/>
          <w:sz w:val="24"/>
          <w:szCs w:val="24"/>
        </w:rPr>
        <w:t xml:space="preserve">faaliyetinin </w:t>
      </w:r>
      <w:r w:rsidRPr="00BB3298">
        <w:rPr>
          <w:rFonts w:ascii="Times New Roman" w:hAnsi="Times New Roman" w:cs="Times New Roman"/>
          <w:color w:val="auto"/>
          <w:sz w:val="24"/>
          <w:szCs w:val="24"/>
        </w:rPr>
        <w:t>Pazar Yaklaşımı</w:t>
      </w:r>
      <w:r w:rsidR="001C2CA0" w:rsidRPr="00BB3298">
        <w:rPr>
          <w:rFonts w:ascii="Times New Roman" w:hAnsi="Times New Roman" w:cs="Times New Roman"/>
          <w:color w:val="auto"/>
          <w:sz w:val="24"/>
          <w:szCs w:val="24"/>
        </w:rPr>
        <w:t>,</w:t>
      </w:r>
      <w:r w:rsidRPr="00BB3298">
        <w:rPr>
          <w:rFonts w:ascii="Times New Roman" w:hAnsi="Times New Roman" w:cs="Times New Roman"/>
          <w:color w:val="auto"/>
          <w:sz w:val="24"/>
          <w:szCs w:val="24"/>
        </w:rPr>
        <w:t xml:space="preserve"> </w:t>
      </w:r>
      <w:r w:rsidR="00366FC6" w:rsidRPr="00BB3298">
        <w:rPr>
          <w:rFonts w:ascii="Times New Roman" w:hAnsi="Times New Roman" w:cs="Times New Roman"/>
          <w:color w:val="auto"/>
          <w:sz w:val="24"/>
          <w:szCs w:val="24"/>
        </w:rPr>
        <w:t>Maliyet</w:t>
      </w:r>
      <w:r w:rsidRPr="00BB3298">
        <w:rPr>
          <w:rFonts w:ascii="Times New Roman" w:hAnsi="Times New Roman" w:cs="Times New Roman"/>
          <w:color w:val="auto"/>
          <w:sz w:val="24"/>
          <w:szCs w:val="24"/>
        </w:rPr>
        <w:t xml:space="preserve"> Yöntemi</w:t>
      </w:r>
      <w:r w:rsidR="001C2CA0" w:rsidRPr="00BB3298">
        <w:rPr>
          <w:rFonts w:ascii="Times New Roman" w:hAnsi="Times New Roman" w:cs="Times New Roman"/>
          <w:color w:val="auto"/>
          <w:sz w:val="24"/>
          <w:szCs w:val="24"/>
        </w:rPr>
        <w:t xml:space="preserve"> ve Gelir Yöntemi’</w:t>
      </w:r>
      <w:r w:rsidR="00FA4D08" w:rsidRPr="00BB3298">
        <w:rPr>
          <w:rFonts w:ascii="Times New Roman" w:hAnsi="Times New Roman" w:cs="Times New Roman"/>
          <w:color w:val="auto"/>
          <w:sz w:val="24"/>
          <w:szCs w:val="24"/>
        </w:rPr>
        <w:t>n</w:t>
      </w:r>
      <w:r w:rsidR="00206D66" w:rsidRPr="00BB3298">
        <w:rPr>
          <w:rFonts w:ascii="Times New Roman" w:hAnsi="Times New Roman" w:cs="Times New Roman"/>
          <w:color w:val="auto"/>
          <w:sz w:val="24"/>
          <w:szCs w:val="24"/>
        </w:rPr>
        <w:t>den</w:t>
      </w:r>
      <w:r w:rsidR="00CC4C09" w:rsidRPr="00BB3298">
        <w:rPr>
          <w:rFonts w:ascii="Times New Roman" w:hAnsi="Times New Roman" w:cs="Times New Roman"/>
          <w:color w:val="auto"/>
          <w:sz w:val="24"/>
          <w:szCs w:val="24"/>
        </w:rPr>
        <w:t xml:space="preserve"> </w:t>
      </w:r>
      <w:r w:rsidR="0085543E" w:rsidRPr="00BB3298">
        <w:rPr>
          <w:rFonts w:ascii="Times New Roman" w:hAnsi="Times New Roman" w:cs="Times New Roman"/>
          <w:color w:val="auto"/>
          <w:sz w:val="24"/>
          <w:szCs w:val="24"/>
        </w:rPr>
        <w:t xml:space="preserve">uygun olanların </w:t>
      </w:r>
      <w:r w:rsidR="00CC4C09" w:rsidRPr="00BB3298">
        <w:rPr>
          <w:rFonts w:ascii="Times New Roman" w:hAnsi="Times New Roman" w:cs="Times New Roman"/>
          <w:color w:val="auto"/>
          <w:sz w:val="24"/>
          <w:szCs w:val="24"/>
        </w:rPr>
        <w:t xml:space="preserve">kullanılarak </w:t>
      </w:r>
      <w:r w:rsidRPr="00BB3298">
        <w:rPr>
          <w:rFonts w:ascii="Times New Roman" w:hAnsi="Times New Roman" w:cs="Times New Roman"/>
          <w:color w:val="auto"/>
          <w:sz w:val="24"/>
          <w:szCs w:val="24"/>
        </w:rPr>
        <w:t xml:space="preserve">yapılması önerilmektedir. Bu kapsamda, kabul farklılıklarının asgari seviyeye indirilmesi ve </w:t>
      </w:r>
      <w:r w:rsidR="00206D66" w:rsidRPr="00BB3298">
        <w:rPr>
          <w:rFonts w:ascii="Times New Roman" w:hAnsi="Times New Roman" w:cs="Times New Roman"/>
          <w:color w:val="auto"/>
          <w:sz w:val="24"/>
          <w:szCs w:val="24"/>
        </w:rPr>
        <w:t xml:space="preserve">Gayrimenkul </w:t>
      </w:r>
      <w:r w:rsidRPr="00BB3298">
        <w:rPr>
          <w:rFonts w:ascii="Times New Roman" w:hAnsi="Times New Roman" w:cs="Times New Roman"/>
          <w:color w:val="auto"/>
          <w:sz w:val="24"/>
          <w:szCs w:val="24"/>
        </w:rPr>
        <w:t xml:space="preserve">Değerleme Uzmanlarına bu yöntem ile yapılan çalışmalar için genel bir fikir verilmesi amaçlanmaktadır. Çalışmada yer alan bilgi, veri ve tablolar örnek niteliğinde olup, </w:t>
      </w:r>
      <w:r w:rsidR="00366FC6" w:rsidRPr="00BB3298">
        <w:rPr>
          <w:rFonts w:ascii="Times New Roman" w:hAnsi="Times New Roman" w:cs="Times New Roman"/>
          <w:color w:val="auto"/>
          <w:sz w:val="24"/>
          <w:szCs w:val="24"/>
        </w:rPr>
        <w:t>yapılacak değerleme faaliyeti taşınmazın konumu, arsasının yüzölçümü, yapı strüktürü, yapı yüksekliği, imar durumu vb. birçok faktöre göre farklılık gösterebilir</w:t>
      </w:r>
      <w:r w:rsidRPr="00BB3298">
        <w:rPr>
          <w:rFonts w:ascii="Times New Roman" w:hAnsi="Times New Roman" w:cs="Times New Roman"/>
          <w:color w:val="auto"/>
          <w:sz w:val="24"/>
          <w:szCs w:val="24"/>
        </w:rPr>
        <w:t xml:space="preserve">. </w:t>
      </w:r>
      <w:r w:rsidR="00206D66" w:rsidRPr="00BB3298">
        <w:rPr>
          <w:rFonts w:ascii="Times New Roman" w:hAnsi="Times New Roman" w:cs="Times New Roman"/>
          <w:color w:val="auto"/>
          <w:sz w:val="24"/>
          <w:szCs w:val="24"/>
        </w:rPr>
        <w:t xml:space="preserve">Gayrimenkul </w:t>
      </w:r>
      <w:r w:rsidRPr="00BB3298">
        <w:rPr>
          <w:rFonts w:ascii="Times New Roman" w:hAnsi="Times New Roman" w:cs="Times New Roman"/>
          <w:color w:val="auto"/>
          <w:sz w:val="24"/>
          <w:szCs w:val="24"/>
        </w:rPr>
        <w:t>Değerleme Uzmanının, çalışma esnasında kullandığı parametreleri çalışma özelinde değerlendirmesi ve çalışmasına uyarlaması gerekir.</w:t>
      </w:r>
    </w:p>
    <w:p w14:paraId="388CDAF7" w14:textId="77777777" w:rsidR="00976950" w:rsidRPr="00BB3298" w:rsidRDefault="00976950" w:rsidP="00206D66">
      <w:pPr>
        <w:spacing w:before="120" w:after="120" w:line="300" w:lineRule="auto"/>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Çalışmada</w:t>
      </w:r>
      <w:r w:rsidR="00206D66" w:rsidRPr="00BB3298">
        <w:rPr>
          <w:rFonts w:ascii="Times New Roman" w:hAnsi="Times New Roman" w:cs="Times New Roman"/>
          <w:color w:val="auto"/>
          <w:sz w:val="24"/>
          <w:szCs w:val="24"/>
        </w:rPr>
        <w:t>,</w:t>
      </w:r>
      <w:r w:rsidRPr="00BB3298">
        <w:rPr>
          <w:rFonts w:ascii="Times New Roman" w:hAnsi="Times New Roman" w:cs="Times New Roman"/>
          <w:color w:val="auto"/>
          <w:sz w:val="24"/>
          <w:szCs w:val="24"/>
        </w:rPr>
        <w:t xml:space="preserve"> Organize Sanayi Bölgeleri ile ilgili Kanun ve Yönetmelikler çerçevesinde değerlendirmelere ve görüşlere yer verilmelidir. Gayrimenkul üzerinde yer alan takyidatların satışı engellemesi/kısıtlaması söz konusu ise bu durum raporda açıkça belirtilmelidir.</w:t>
      </w:r>
    </w:p>
    <w:p w14:paraId="0EB9163E" w14:textId="77777777" w:rsidR="00EE0FFE" w:rsidRPr="00BB3298" w:rsidRDefault="00BB3298" w:rsidP="00BB3298">
      <w:pPr>
        <w:pStyle w:val="Balk1"/>
        <w:keepLines w:val="0"/>
        <w:numPr>
          <w:ilvl w:val="0"/>
          <w:numId w:val="1"/>
        </w:numPr>
        <w:spacing w:before="120" w:line="300" w:lineRule="auto"/>
        <w:contextualSpacing w:val="0"/>
        <w:rPr>
          <w:rFonts w:ascii="Times New Roman" w:hAnsi="Times New Roman" w:cs="Times New Roman"/>
          <w:color w:val="auto"/>
          <w:sz w:val="24"/>
          <w:szCs w:val="24"/>
        </w:rPr>
      </w:pPr>
      <w:r w:rsidRPr="00BB3298">
        <w:rPr>
          <w:rFonts w:ascii="Times New Roman" w:hAnsi="Times New Roman" w:cs="Times New Roman"/>
          <w:color w:val="auto"/>
          <w:sz w:val="24"/>
          <w:szCs w:val="24"/>
        </w:rPr>
        <w:t>Endüstriyel Üretim ve Depolama Amaçlı Gayrimenkullerin Değerlemesinde Kullanılan Bazı Terimler</w:t>
      </w:r>
    </w:p>
    <w:p w14:paraId="6D96FA33" w14:textId="0B0E8274" w:rsidR="00234C2F" w:rsidRDefault="00234C2F" w:rsidP="00206D66">
      <w:pPr>
        <w:pStyle w:val="ListeParagraf"/>
        <w:spacing w:before="120" w:after="120" w:line="300" w:lineRule="auto"/>
        <w:ind w:left="360"/>
        <w:contextualSpacing w:val="0"/>
        <w:jc w:val="both"/>
        <w:rPr>
          <w:rFonts w:ascii="Times New Roman" w:hAnsi="Times New Roman"/>
          <w:sz w:val="24"/>
          <w:szCs w:val="24"/>
        </w:rPr>
      </w:pPr>
      <w:r w:rsidRPr="00BB3298">
        <w:rPr>
          <w:rFonts w:ascii="Times New Roman" w:hAnsi="Times New Roman"/>
          <w:sz w:val="24"/>
          <w:szCs w:val="24"/>
        </w:rPr>
        <w:t>Endüstriyel Üretim ve Depolama Amaçlı Gayrimenkullerin</w:t>
      </w:r>
      <w:r w:rsidR="00A2057D" w:rsidRPr="00BB3298">
        <w:rPr>
          <w:rFonts w:ascii="Times New Roman" w:hAnsi="Times New Roman"/>
          <w:sz w:val="24"/>
          <w:szCs w:val="24"/>
        </w:rPr>
        <w:t xml:space="preserve"> </w:t>
      </w:r>
      <w:r w:rsidRPr="00BB3298">
        <w:rPr>
          <w:rFonts w:ascii="Times New Roman" w:hAnsi="Times New Roman"/>
          <w:sz w:val="24"/>
          <w:szCs w:val="24"/>
        </w:rPr>
        <w:t>Değerlemelerinde</w:t>
      </w:r>
      <w:r w:rsidR="00A2057D" w:rsidRPr="00BB3298">
        <w:rPr>
          <w:rFonts w:ascii="Times New Roman" w:hAnsi="Times New Roman"/>
          <w:sz w:val="24"/>
          <w:szCs w:val="24"/>
        </w:rPr>
        <w:t xml:space="preserve"> </w:t>
      </w:r>
      <w:r w:rsidRPr="00BB3298">
        <w:rPr>
          <w:rFonts w:ascii="Times New Roman" w:hAnsi="Times New Roman"/>
          <w:sz w:val="24"/>
          <w:szCs w:val="24"/>
        </w:rPr>
        <w:t xml:space="preserve">sık kullanılan tanım ve kavramlar Hafriyat, Temel, Taşıyıcı Sistem, Çatı, Tesisat ve Diğer Kavramlar başlıkları altında aşağıda ayrıntılı olarak verilmiştir. </w:t>
      </w:r>
    </w:p>
    <w:p w14:paraId="540960C6" w14:textId="77777777" w:rsidR="00234C2F" w:rsidRPr="00BB3298" w:rsidRDefault="00234C2F" w:rsidP="00206D66">
      <w:pPr>
        <w:pStyle w:val="ListeParagraf"/>
        <w:numPr>
          <w:ilvl w:val="1"/>
          <w:numId w:val="1"/>
        </w:numPr>
        <w:spacing w:before="120" w:after="120" w:line="300" w:lineRule="auto"/>
        <w:contextualSpacing w:val="0"/>
        <w:jc w:val="both"/>
        <w:rPr>
          <w:rFonts w:ascii="Times New Roman" w:hAnsi="Times New Roman"/>
          <w:b/>
          <w:sz w:val="24"/>
          <w:szCs w:val="24"/>
        </w:rPr>
      </w:pPr>
      <w:r w:rsidRPr="00BB3298">
        <w:rPr>
          <w:rFonts w:ascii="Times New Roman" w:hAnsi="Times New Roman"/>
          <w:b/>
          <w:sz w:val="24"/>
          <w:szCs w:val="24"/>
        </w:rPr>
        <w:lastRenderedPageBreak/>
        <w:t>Hafriyat</w:t>
      </w:r>
    </w:p>
    <w:p w14:paraId="06D27BA7" w14:textId="77777777" w:rsidR="00234C2F" w:rsidRPr="00BB3298" w:rsidRDefault="00234C2F" w:rsidP="00206D66">
      <w:pPr>
        <w:pStyle w:val="ListeParagraf"/>
        <w:spacing w:before="120" w:after="120" w:line="300" w:lineRule="auto"/>
        <w:ind w:left="360"/>
        <w:contextualSpacing w:val="0"/>
        <w:jc w:val="both"/>
        <w:rPr>
          <w:rFonts w:ascii="Times New Roman" w:hAnsi="Times New Roman"/>
          <w:sz w:val="24"/>
          <w:szCs w:val="24"/>
        </w:rPr>
      </w:pPr>
      <w:r w:rsidRPr="00BB3298">
        <w:rPr>
          <w:rFonts w:ascii="Times New Roman" w:hAnsi="Times New Roman"/>
          <w:sz w:val="24"/>
          <w:szCs w:val="24"/>
        </w:rPr>
        <w:t>Sanayi tesisinin yapılacağı toprak, taş veya kayalık zeminleri kazma, taşıma, yumuşatma gibi işlemlerle arazinin inşaat yapımına uygun hale getirilmesidir. Hafriyat arazi doldurularak ya da kazı yapılarak sağlanır. Arazinin mümkün olduğunca düzgün, sağlam ve esnek olmayan (rijit) olması amaçlanır.</w:t>
      </w:r>
    </w:p>
    <w:p w14:paraId="53DE6279" w14:textId="77777777" w:rsidR="00234C2F" w:rsidRPr="00BB3298" w:rsidRDefault="00234C2F" w:rsidP="00206D66">
      <w:pPr>
        <w:pStyle w:val="ListeParagraf"/>
        <w:numPr>
          <w:ilvl w:val="1"/>
          <w:numId w:val="1"/>
        </w:numPr>
        <w:spacing w:before="120" w:after="120" w:line="300" w:lineRule="auto"/>
        <w:contextualSpacing w:val="0"/>
        <w:jc w:val="both"/>
        <w:rPr>
          <w:rFonts w:ascii="Times New Roman" w:hAnsi="Times New Roman"/>
          <w:b/>
          <w:sz w:val="24"/>
          <w:szCs w:val="24"/>
        </w:rPr>
      </w:pPr>
      <w:r w:rsidRPr="00BB3298">
        <w:rPr>
          <w:rFonts w:ascii="Times New Roman" w:hAnsi="Times New Roman"/>
          <w:b/>
          <w:sz w:val="24"/>
          <w:szCs w:val="24"/>
        </w:rPr>
        <w:t>Temel</w:t>
      </w:r>
    </w:p>
    <w:p w14:paraId="1574ADA0" w14:textId="77777777" w:rsidR="00234C2F" w:rsidRPr="00BB3298" w:rsidRDefault="00234C2F" w:rsidP="00206D66">
      <w:pPr>
        <w:pStyle w:val="ListeParagraf"/>
        <w:autoSpaceDE w:val="0"/>
        <w:autoSpaceDN w:val="0"/>
        <w:adjustRightInd w:val="0"/>
        <w:spacing w:before="120" w:after="120" w:line="300" w:lineRule="auto"/>
        <w:ind w:left="360"/>
        <w:contextualSpacing w:val="0"/>
        <w:jc w:val="both"/>
        <w:rPr>
          <w:rFonts w:ascii="Times New Roman" w:hAnsi="Times New Roman"/>
          <w:sz w:val="24"/>
          <w:szCs w:val="24"/>
        </w:rPr>
      </w:pPr>
      <w:r w:rsidRPr="00BB3298">
        <w:rPr>
          <w:rFonts w:ascii="Times New Roman" w:hAnsi="Times New Roman"/>
          <w:sz w:val="24"/>
          <w:szCs w:val="24"/>
        </w:rPr>
        <w:t xml:space="preserve">Yapının taşıyıcı sisteminin üzerine oturduğu bölümdür. </w:t>
      </w:r>
      <w:r w:rsidRPr="00BB3298">
        <w:rPr>
          <w:rFonts w:ascii="Times New Roman" w:eastAsia="TimesNewRomanPSMT" w:hAnsi="Times New Roman"/>
          <w:sz w:val="24"/>
          <w:szCs w:val="24"/>
        </w:rPr>
        <w:t>Temeller yapının en alt katındaki kolon veya perdelerin yükünü (normal kuvvet, moment, v.s.) yer yüzeyine (zemine) aktarırlar. Diğer bir deyişle, temeller yapının ayaklarıdır.</w:t>
      </w:r>
      <w:r w:rsidRPr="00BB3298">
        <w:rPr>
          <w:rFonts w:ascii="Times New Roman" w:hAnsi="Times New Roman"/>
          <w:sz w:val="24"/>
          <w:szCs w:val="24"/>
        </w:rPr>
        <w:t xml:space="preserve"> Genellikle toprak altında bırakılır. Ayrıntılar ektedir.</w:t>
      </w:r>
    </w:p>
    <w:p w14:paraId="38359BA8" w14:textId="77777777" w:rsidR="00234C2F" w:rsidRPr="00BB3298" w:rsidRDefault="00234C2F" w:rsidP="00206D66">
      <w:pPr>
        <w:pStyle w:val="ListeParagraf"/>
        <w:numPr>
          <w:ilvl w:val="1"/>
          <w:numId w:val="1"/>
        </w:numPr>
        <w:spacing w:before="120" w:after="120" w:line="300" w:lineRule="auto"/>
        <w:contextualSpacing w:val="0"/>
        <w:jc w:val="both"/>
        <w:rPr>
          <w:rFonts w:ascii="Times New Roman" w:hAnsi="Times New Roman"/>
          <w:b/>
          <w:sz w:val="24"/>
          <w:szCs w:val="24"/>
        </w:rPr>
      </w:pPr>
      <w:r w:rsidRPr="00BB3298">
        <w:rPr>
          <w:rFonts w:ascii="Times New Roman" w:hAnsi="Times New Roman"/>
          <w:b/>
          <w:sz w:val="24"/>
          <w:szCs w:val="24"/>
        </w:rPr>
        <w:t>Taşıyıcı Sistem</w:t>
      </w:r>
    </w:p>
    <w:p w14:paraId="7BA14F46" w14:textId="77777777" w:rsidR="00234C2F" w:rsidRPr="00BB3298" w:rsidRDefault="00353291" w:rsidP="00206D66">
      <w:pPr>
        <w:pStyle w:val="ListeParagraf"/>
        <w:spacing w:before="120" w:after="120" w:line="300" w:lineRule="auto"/>
        <w:ind w:left="360"/>
        <w:contextualSpacing w:val="0"/>
        <w:jc w:val="both"/>
        <w:rPr>
          <w:rFonts w:ascii="Times New Roman" w:hAnsi="Times New Roman"/>
          <w:sz w:val="24"/>
          <w:szCs w:val="24"/>
        </w:rPr>
      </w:pPr>
      <w:r w:rsidRPr="00BB3298">
        <w:rPr>
          <w:rFonts w:ascii="Times New Roman" w:hAnsi="Times New Roman"/>
          <w:sz w:val="24"/>
          <w:szCs w:val="24"/>
        </w:rPr>
        <w:t xml:space="preserve">Sanayi tesisinin ana </w:t>
      </w:r>
      <w:r w:rsidR="00234C2F" w:rsidRPr="00BB3298">
        <w:rPr>
          <w:rFonts w:ascii="Times New Roman" w:hAnsi="Times New Roman"/>
          <w:sz w:val="24"/>
          <w:szCs w:val="24"/>
        </w:rPr>
        <w:t xml:space="preserve">konstrüksiyonunu oluşturan taşıyıcı sistem, yapı tarzı olarak çelik veya betonarme olabilir. Taşıyıcı sitemde yatay elemanlar </w:t>
      </w:r>
      <w:r w:rsidR="00234C2F" w:rsidRPr="00BB3298">
        <w:rPr>
          <w:rFonts w:ascii="Times New Roman" w:hAnsi="Times New Roman"/>
          <w:b/>
          <w:sz w:val="24"/>
          <w:szCs w:val="24"/>
        </w:rPr>
        <w:t>kiriş</w:t>
      </w:r>
      <w:r w:rsidR="00234C2F" w:rsidRPr="00BB3298">
        <w:rPr>
          <w:rFonts w:ascii="Times New Roman" w:hAnsi="Times New Roman"/>
          <w:sz w:val="24"/>
          <w:szCs w:val="24"/>
        </w:rPr>
        <w:t xml:space="preserve">, düşey elemanlar ise </w:t>
      </w:r>
      <w:r w:rsidR="00234C2F" w:rsidRPr="00BB3298">
        <w:rPr>
          <w:rFonts w:ascii="Times New Roman" w:hAnsi="Times New Roman"/>
          <w:b/>
          <w:sz w:val="24"/>
          <w:szCs w:val="24"/>
        </w:rPr>
        <w:t>kolon</w:t>
      </w:r>
      <w:r w:rsidR="00234C2F" w:rsidRPr="00BB3298">
        <w:rPr>
          <w:rFonts w:ascii="Times New Roman" w:hAnsi="Times New Roman"/>
          <w:sz w:val="24"/>
          <w:szCs w:val="24"/>
        </w:rPr>
        <w:t xml:space="preserve"> olarak adlandırılır. Kolonlar özellikle dikdörtgen plana sahip yapılarda simet</w:t>
      </w:r>
      <w:r w:rsidRPr="00BB3298">
        <w:rPr>
          <w:rFonts w:ascii="Times New Roman" w:hAnsi="Times New Roman"/>
          <w:sz w:val="24"/>
          <w:szCs w:val="24"/>
        </w:rPr>
        <w:t xml:space="preserve">rik olarak yerleştirilir. Yapı açıklığı </w:t>
      </w:r>
      <w:r w:rsidR="00234C2F" w:rsidRPr="00BB3298">
        <w:rPr>
          <w:rFonts w:ascii="Times New Roman" w:hAnsi="Times New Roman"/>
          <w:sz w:val="24"/>
          <w:szCs w:val="24"/>
        </w:rPr>
        <w:t>boyunda her iki kolon arası bir kiriş ile bağlanır ve çatı bu kirişler üzerine oturur.</w:t>
      </w:r>
    </w:p>
    <w:p w14:paraId="766B2910" w14:textId="77777777" w:rsidR="00234C2F" w:rsidRPr="00BB3298" w:rsidRDefault="00234C2F" w:rsidP="00206D66">
      <w:pPr>
        <w:pStyle w:val="ListeParagraf"/>
        <w:spacing w:before="120" w:after="120" w:line="300" w:lineRule="auto"/>
        <w:ind w:left="360"/>
        <w:contextualSpacing w:val="0"/>
        <w:jc w:val="both"/>
        <w:rPr>
          <w:rFonts w:ascii="Times New Roman" w:hAnsi="Times New Roman"/>
          <w:sz w:val="24"/>
          <w:szCs w:val="24"/>
        </w:rPr>
      </w:pPr>
      <w:r w:rsidRPr="00BB3298">
        <w:rPr>
          <w:rFonts w:ascii="Times New Roman" w:hAnsi="Times New Roman"/>
          <w:sz w:val="24"/>
          <w:szCs w:val="24"/>
        </w:rPr>
        <w:t>Fabrika değerlemesinde kolon ebatları, kiriş ebatları ve bu elemanların yapı içerisindeki sayıları önem arz etmektedir. Maliyet çalışmasında düşey elemanlar (kolonları) dikdörtgen prizma, yatay elemanlar (kirişleri) ise üçgen prizma kabul ederek hesaplama yapılmaktadır.</w:t>
      </w:r>
      <w:r w:rsidR="005F4F2C" w:rsidRPr="00BB3298">
        <w:rPr>
          <w:rFonts w:ascii="Times New Roman" w:hAnsi="Times New Roman"/>
          <w:sz w:val="24"/>
          <w:szCs w:val="24"/>
        </w:rPr>
        <w:t xml:space="preserve"> Ayrıntılar ektedir.</w:t>
      </w:r>
    </w:p>
    <w:p w14:paraId="081335BD" w14:textId="77777777" w:rsidR="00234C2F" w:rsidRPr="00BB3298" w:rsidRDefault="00234C2F" w:rsidP="00206D66">
      <w:pPr>
        <w:pStyle w:val="ListeParagraf"/>
        <w:numPr>
          <w:ilvl w:val="1"/>
          <w:numId w:val="1"/>
        </w:numPr>
        <w:spacing w:before="120" w:after="120" w:line="300" w:lineRule="auto"/>
        <w:contextualSpacing w:val="0"/>
        <w:jc w:val="both"/>
        <w:rPr>
          <w:rFonts w:ascii="Times New Roman" w:hAnsi="Times New Roman"/>
          <w:b/>
          <w:sz w:val="24"/>
          <w:szCs w:val="24"/>
        </w:rPr>
      </w:pPr>
      <w:r w:rsidRPr="00BB3298">
        <w:rPr>
          <w:rFonts w:ascii="Times New Roman" w:hAnsi="Times New Roman"/>
          <w:b/>
          <w:sz w:val="24"/>
          <w:szCs w:val="24"/>
        </w:rPr>
        <w:t>Çatı</w:t>
      </w:r>
    </w:p>
    <w:p w14:paraId="64014EED" w14:textId="77777777" w:rsidR="00234C2F" w:rsidRPr="00BB3298" w:rsidRDefault="00234C2F" w:rsidP="00206D66">
      <w:pPr>
        <w:pStyle w:val="ListeParagraf"/>
        <w:spacing w:before="120" w:after="120" w:line="300" w:lineRule="auto"/>
        <w:ind w:left="360"/>
        <w:contextualSpacing w:val="0"/>
        <w:jc w:val="both"/>
        <w:rPr>
          <w:rFonts w:ascii="Times New Roman" w:hAnsi="Times New Roman"/>
          <w:sz w:val="24"/>
          <w:szCs w:val="24"/>
        </w:rPr>
      </w:pPr>
      <w:r w:rsidRPr="00BB3298">
        <w:rPr>
          <w:rFonts w:ascii="Times New Roman" w:hAnsi="Times New Roman"/>
          <w:sz w:val="24"/>
          <w:szCs w:val="24"/>
        </w:rPr>
        <w:t xml:space="preserve"> Taşınmazın üzerini örten yapı elemanıdır. Çatı örtüsünün taşıyıcısı olarak, yapının yatay elemanları olan kirişler kullanılır. Malzeme olarak genellikle alüminyum sandviç, trapez</w:t>
      </w:r>
      <w:r w:rsidR="005F4F2C" w:rsidRPr="00BB3298">
        <w:rPr>
          <w:rFonts w:ascii="Times New Roman" w:hAnsi="Times New Roman"/>
          <w:sz w:val="24"/>
          <w:szCs w:val="24"/>
        </w:rPr>
        <w:t xml:space="preserve"> sac veya uzay çatı kullanılır. Ayrıntılar ektedir</w:t>
      </w:r>
    </w:p>
    <w:p w14:paraId="213DCDF0" w14:textId="77777777" w:rsidR="00234C2F" w:rsidRPr="00BB3298" w:rsidRDefault="00234C2F" w:rsidP="00206D66">
      <w:pPr>
        <w:pStyle w:val="ListeParagraf"/>
        <w:numPr>
          <w:ilvl w:val="1"/>
          <w:numId w:val="1"/>
        </w:numPr>
        <w:spacing w:before="120" w:after="120" w:line="300" w:lineRule="auto"/>
        <w:contextualSpacing w:val="0"/>
        <w:jc w:val="both"/>
        <w:rPr>
          <w:rFonts w:ascii="Times New Roman" w:hAnsi="Times New Roman"/>
          <w:b/>
          <w:sz w:val="24"/>
          <w:szCs w:val="24"/>
        </w:rPr>
      </w:pPr>
      <w:r w:rsidRPr="00BB3298">
        <w:rPr>
          <w:rFonts w:ascii="Times New Roman" w:hAnsi="Times New Roman"/>
          <w:b/>
          <w:sz w:val="24"/>
          <w:szCs w:val="24"/>
        </w:rPr>
        <w:t>Tesisat:</w:t>
      </w:r>
    </w:p>
    <w:p w14:paraId="5B1242FB" w14:textId="77777777" w:rsidR="005F4F2C" w:rsidRPr="00BB3298" w:rsidRDefault="005F4F2C" w:rsidP="00206D66">
      <w:pPr>
        <w:spacing w:before="120" w:after="120" w:line="300" w:lineRule="auto"/>
        <w:ind w:left="36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Tesisat ile ilgili tanımların ayrıntıları ektedir.</w:t>
      </w:r>
    </w:p>
    <w:p w14:paraId="66A08C5F" w14:textId="77777777" w:rsidR="00234C2F" w:rsidRPr="00BB3298" w:rsidRDefault="00234C2F" w:rsidP="00206D66">
      <w:pPr>
        <w:pStyle w:val="ListeParagraf"/>
        <w:numPr>
          <w:ilvl w:val="1"/>
          <w:numId w:val="1"/>
        </w:numPr>
        <w:spacing w:before="120" w:after="120" w:line="300" w:lineRule="auto"/>
        <w:contextualSpacing w:val="0"/>
        <w:jc w:val="both"/>
        <w:rPr>
          <w:rFonts w:ascii="Times New Roman" w:hAnsi="Times New Roman"/>
          <w:b/>
          <w:sz w:val="24"/>
          <w:szCs w:val="24"/>
        </w:rPr>
      </w:pPr>
      <w:r w:rsidRPr="00BB3298">
        <w:rPr>
          <w:rFonts w:ascii="Times New Roman" w:hAnsi="Times New Roman"/>
          <w:b/>
          <w:sz w:val="24"/>
          <w:szCs w:val="24"/>
        </w:rPr>
        <w:t>Diğer Kavramlar</w:t>
      </w:r>
    </w:p>
    <w:p w14:paraId="3835F5A6" w14:textId="77777777" w:rsidR="00234C2F" w:rsidRPr="00BB3298" w:rsidRDefault="00234C2F" w:rsidP="00BB3298">
      <w:pPr>
        <w:pStyle w:val="ListeParagraf"/>
        <w:numPr>
          <w:ilvl w:val="2"/>
          <w:numId w:val="1"/>
        </w:numPr>
        <w:spacing w:before="120" w:after="120" w:line="300" w:lineRule="auto"/>
        <w:contextualSpacing w:val="0"/>
        <w:jc w:val="both"/>
        <w:rPr>
          <w:rFonts w:ascii="Times New Roman" w:hAnsi="Times New Roman"/>
          <w:sz w:val="24"/>
          <w:szCs w:val="24"/>
        </w:rPr>
      </w:pPr>
      <w:r w:rsidRPr="00BB3298">
        <w:rPr>
          <w:rFonts w:ascii="Times New Roman" w:hAnsi="Times New Roman"/>
          <w:b/>
          <w:sz w:val="24"/>
          <w:szCs w:val="24"/>
        </w:rPr>
        <w:t>Hmin ve Hmaks Terimleri</w:t>
      </w:r>
      <w:r w:rsidRPr="00BB3298">
        <w:rPr>
          <w:rFonts w:ascii="Times New Roman" w:hAnsi="Times New Roman"/>
          <w:sz w:val="24"/>
          <w:szCs w:val="24"/>
        </w:rPr>
        <w:t>:</w:t>
      </w:r>
      <w:r w:rsidR="005F4F2C" w:rsidRPr="00BB3298">
        <w:rPr>
          <w:rFonts w:ascii="Times New Roman" w:hAnsi="Times New Roman"/>
          <w:sz w:val="24"/>
          <w:szCs w:val="24"/>
        </w:rPr>
        <w:t xml:space="preserve"> </w:t>
      </w:r>
      <w:r w:rsidRPr="00BB3298">
        <w:rPr>
          <w:rFonts w:ascii="Times New Roman" w:hAnsi="Times New Roman"/>
          <w:sz w:val="24"/>
          <w:szCs w:val="24"/>
        </w:rPr>
        <w:t xml:space="preserve">Hmin taşınmazın zemini ile kiriş altı arasındaki mesafe, ya da çatının en alçak noktası ile zemin arasındaki mesafedir. Hmaks ise zemin ile çatının en yüksek noktası arasındaki mesafedir. </w:t>
      </w:r>
    </w:p>
    <w:p w14:paraId="091DB2AE" w14:textId="77777777" w:rsidR="00234C2F" w:rsidRPr="00BB3298" w:rsidRDefault="00234C2F" w:rsidP="001C7789">
      <w:pPr>
        <w:pStyle w:val="ListeParagraf"/>
        <w:ind w:left="360"/>
        <w:rPr>
          <w:rFonts w:ascii="Times New Roman" w:hAnsi="Times New Roman"/>
          <w:noProof/>
          <w:sz w:val="24"/>
          <w:szCs w:val="24"/>
        </w:rPr>
      </w:pPr>
      <w:r w:rsidRPr="00BB3298">
        <w:rPr>
          <w:rFonts w:ascii="Times New Roman" w:hAnsi="Times New Roman"/>
          <w:noProof/>
          <w:sz w:val="24"/>
          <w:szCs w:val="24"/>
          <w:lang w:eastAsia="tr-TR"/>
        </w:rPr>
        <w:lastRenderedPageBreak/>
        <w:drawing>
          <wp:inline distT="0" distB="0" distL="0" distR="0" wp14:anchorId="19283412" wp14:editId="36624A77">
            <wp:extent cx="3338830" cy="1616075"/>
            <wp:effectExtent l="0" t="0" r="0" b="3175"/>
            <wp:docPr id="2" name="Resim 2"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dsı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830" cy="1616075"/>
                    </a:xfrm>
                    <a:prstGeom prst="rect">
                      <a:avLst/>
                    </a:prstGeom>
                    <a:noFill/>
                    <a:ln>
                      <a:noFill/>
                    </a:ln>
                  </pic:spPr>
                </pic:pic>
              </a:graphicData>
            </a:graphic>
          </wp:inline>
        </w:drawing>
      </w:r>
    </w:p>
    <w:p w14:paraId="535C7ABA" w14:textId="77777777" w:rsidR="009941EF" w:rsidRPr="00BB3298" w:rsidRDefault="009941EF" w:rsidP="001C7789">
      <w:pPr>
        <w:pStyle w:val="ListeParagraf"/>
        <w:ind w:left="360"/>
        <w:jc w:val="both"/>
        <w:rPr>
          <w:rFonts w:ascii="Times New Roman" w:hAnsi="Times New Roman"/>
          <w:b/>
          <w:sz w:val="24"/>
          <w:szCs w:val="24"/>
        </w:rPr>
      </w:pPr>
    </w:p>
    <w:p w14:paraId="1DDD1048" w14:textId="77777777" w:rsidR="009941EF" w:rsidRPr="00BB3298" w:rsidRDefault="009941EF" w:rsidP="00BB3298">
      <w:pPr>
        <w:pStyle w:val="ListeParagraf"/>
        <w:numPr>
          <w:ilvl w:val="2"/>
          <w:numId w:val="1"/>
        </w:numPr>
        <w:spacing w:before="120" w:after="120" w:line="300" w:lineRule="auto"/>
        <w:contextualSpacing w:val="0"/>
        <w:jc w:val="both"/>
        <w:rPr>
          <w:rFonts w:ascii="Times New Roman" w:hAnsi="Times New Roman"/>
          <w:sz w:val="24"/>
          <w:szCs w:val="24"/>
        </w:rPr>
      </w:pPr>
      <w:r w:rsidRPr="00BB3298">
        <w:rPr>
          <w:rFonts w:ascii="Times New Roman" w:hAnsi="Times New Roman"/>
          <w:b/>
          <w:sz w:val="24"/>
          <w:szCs w:val="24"/>
        </w:rPr>
        <w:t xml:space="preserve">Saçak Seviyesi: </w:t>
      </w:r>
      <w:r w:rsidRPr="00BB3298">
        <w:rPr>
          <w:rFonts w:ascii="Times New Roman" w:hAnsi="Times New Roman"/>
          <w:sz w:val="24"/>
          <w:szCs w:val="24"/>
        </w:rPr>
        <w:t>Binaların son kat tavan döşemesi üst kotu</w:t>
      </w:r>
    </w:p>
    <w:p w14:paraId="44C66469" w14:textId="77777777" w:rsidR="009941EF" w:rsidRPr="00BB3298" w:rsidRDefault="009941EF" w:rsidP="001C7789">
      <w:pPr>
        <w:pStyle w:val="ListeParagraf"/>
        <w:ind w:left="360"/>
        <w:jc w:val="both"/>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73CF8C59" wp14:editId="7C48195B">
            <wp:extent cx="3505200" cy="19145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çak seviyesi.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9615" t="19333" r="11752" b="13667"/>
                    <a:stretch/>
                  </pic:blipFill>
                  <pic:spPr bwMode="auto">
                    <a:xfrm>
                      <a:off x="0" y="0"/>
                      <a:ext cx="3505200"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0A06EA36" w14:textId="77777777" w:rsidR="00234C2F" w:rsidRPr="00BB3298" w:rsidRDefault="00234C2F" w:rsidP="00BB3298">
      <w:pPr>
        <w:pStyle w:val="ListeParagraf"/>
        <w:numPr>
          <w:ilvl w:val="2"/>
          <w:numId w:val="1"/>
        </w:numPr>
        <w:spacing w:before="120" w:after="120" w:line="300" w:lineRule="auto"/>
        <w:contextualSpacing w:val="0"/>
        <w:jc w:val="both"/>
        <w:rPr>
          <w:rStyle w:val="ft"/>
          <w:rFonts w:ascii="Times New Roman" w:hAnsi="Times New Roman"/>
          <w:sz w:val="24"/>
          <w:szCs w:val="24"/>
        </w:rPr>
      </w:pPr>
      <w:r w:rsidRPr="00BB3298">
        <w:rPr>
          <w:rFonts w:ascii="Times New Roman" w:hAnsi="Times New Roman"/>
          <w:b/>
          <w:sz w:val="24"/>
          <w:szCs w:val="24"/>
        </w:rPr>
        <w:t>Açıklık:</w:t>
      </w:r>
      <w:r w:rsidRPr="00BB3298">
        <w:rPr>
          <w:rFonts w:ascii="Times New Roman" w:hAnsi="Times New Roman"/>
          <w:sz w:val="24"/>
          <w:szCs w:val="24"/>
        </w:rPr>
        <w:t xml:space="preserve"> Fabrika binasını enine kolonlar ile bölen, kirişler ile birbirine bağlanmış olan hol diye de tabir edilen bölümlerdir. Başka bir deyişle </w:t>
      </w:r>
      <w:r w:rsidRPr="00BB3298">
        <w:rPr>
          <w:rStyle w:val="ft"/>
          <w:rFonts w:ascii="Times New Roman" w:hAnsi="Times New Roman"/>
          <w:bCs/>
          <w:sz w:val="24"/>
          <w:szCs w:val="24"/>
        </w:rPr>
        <w:t>açıklık</w:t>
      </w:r>
      <w:r w:rsidRPr="00BB3298">
        <w:rPr>
          <w:rStyle w:val="ft"/>
          <w:rFonts w:ascii="Times New Roman" w:hAnsi="Times New Roman"/>
          <w:b/>
          <w:bCs/>
          <w:sz w:val="24"/>
          <w:szCs w:val="24"/>
        </w:rPr>
        <w:t>;</w:t>
      </w:r>
      <w:r w:rsidRPr="00BB3298">
        <w:rPr>
          <w:rStyle w:val="ft"/>
          <w:rFonts w:ascii="Times New Roman" w:hAnsi="Times New Roman"/>
          <w:sz w:val="24"/>
          <w:szCs w:val="24"/>
        </w:rPr>
        <w:t xml:space="preserve"> yatay bir taşıyıcı yapı öğesinin dayanak noktaları arasındaki uzaklık olarak da tanımlanabilir.</w:t>
      </w:r>
    </w:p>
    <w:p w14:paraId="4653D9D5" w14:textId="77777777" w:rsidR="00234C2F" w:rsidRPr="00BB3298" w:rsidRDefault="00234C2F" w:rsidP="001C7789">
      <w:pPr>
        <w:pStyle w:val="ListeParagraf"/>
        <w:ind w:left="360"/>
        <w:rPr>
          <w:rFonts w:ascii="Times New Roman" w:hAnsi="Times New Roman"/>
          <w:noProof/>
          <w:sz w:val="24"/>
          <w:szCs w:val="24"/>
        </w:rPr>
      </w:pPr>
      <w:r w:rsidRPr="00BB3298">
        <w:rPr>
          <w:rFonts w:ascii="Times New Roman" w:hAnsi="Times New Roman"/>
          <w:noProof/>
          <w:sz w:val="24"/>
          <w:szCs w:val="24"/>
          <w:lang w:eastAsia="tr-TR"/>
        </w:rPr>
        <w:drawing>
          <wp:inline distT="0" distB="0" distL="0" distR="0" wp14:anchorId="7501AEF8" wp14:editId="5CA2441F">
            <wp:extent cx="3434080" cy="2105025"/>
            <wp:effectExtent l="0" t="0" r="0" b="9525"/>
            <wp:docPr id="16" name="Resim 16"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sı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105025"/>
                    </a:xfrm>
                    <a:prstGeom prst="rect">
                      <a:avLst/>
                    </a:prstGeom>
                    <a:noFill/>
                    <a:ln>
                      <a:noFill/>
                    </a:ln>
                  </pic:spPr>
                </pic:pic>
              </a:graphicData>
            </a:graphic>
          </wp:inline>
        </w:drawing>
      </w:r>
    </w:p>
    <w:p w14:paraId="19D88D68" w14:textId="77777777" w:rsidR="00234C2F" w:rsidRPr="00BB3298" w:rsidRDefault="00234C2F" w:rsidP="00BB3298">
      <w:pPr>
        <w:pStyle w:val="ListeParagraf"/>
        <w:numPr>
          <w:ilvl w:val="2"/>
          <w:numId w:val="1"/>
        </w:numPr>
        <w:spacing w:before="120" w:after="120" w:line="300" w:lineRule="auto"/>
        <w:contextualSpacing w:val="0"/>
        <w:jc w:val="both"/>
        <w:rPr>
          <w:rFonts w:ascii="Times New Roman" w:hAnsi="Times New Roman"/>
          <w:sz w:val="24"/>
          <w:szCs w:val="24"/>
        </w:rPr>
      </w:pPr>
      <w:r w:rsidRPr="00BB3298">
        <w:rPr>
          <w:rFonts w:ascii="Times New Roman" w:hAnsi="Times New Roman"/>
          <w:b/>
          <w:sz w:val="24"/>
          <w:szCs w:val="24"/>
        </w:rPr>
        <w:t>Aks Aralığı</w:t>
      </w:r>
      <w:r w:rsidRPr="00BB3298">
        <w:rPr>
          <w:rFonts w:ascii="Times New Roman" w:hAnsi="Times New Roman"/>
          <w:sz w:val="24"/>
          <w:szCs w:val="24"/>
        </w:rPr>
        <w:t>: Yapıdaki her kolon ve kirişin birbirine bağlandığı noktaya aks denir. Bu noktalar arasındaki dik uzaklığa ise aks aralığı denmektedir. Değerlemede aks sayısı önem arz etmektedir.</w:t>
      </w:r>
    </w:p>
    <w:p w14:paraId="23B59E22" w14:textId="77777777" w:rsidR="00234C2F" w:rsidRPr="00BB3298" w:rsidRDefault="00234C2F" w:rsidP="00BB3298">
      <w:pPr>
        <w:pStyle w:val="ListeParagraf"/>
        <w:numPr>
          <w:ilvl w:val="2"/>
          <w:numId w:val="1"/>
        </w:numPr>
        <w:spacing w:before="120" w:after="120" w:line="300" w:lineRule="auto"/>
        <w:contextualSpacing w:val="0"/>
        <w:jc w:val="both"/>
        <w:rPr>
          <w:rFonts w:ascii="Times New Roman" w:hAnsi="Times New Roman"/>
          <w:sz w:val="24"/>
          <w:szCs w:val="24"/>
        </w:rPr>
      </w:pPr>
      <w:r w:rsidRPr="00BB3298">
        <w:rPr>
          <w:rFonts w:ascii="Times New Roman" w:hAnsi="Times New Roman"/>
          <w:b/>
          <w:sz w:val="24"/>
          <w:szCs w:val="24"/>
        </w:rPr>
        <w:t>Çevre Düzenlemesi</w:t>
      </w:r>
      <w:r w:rsidRPr="00BB3298">
        <w:rPr>
          <w:rFonts w:ascii="Times New Roman" w:hAnsi="Times New Roman"/>
          <w:sz w:val="24"/>
          <w:szCs w:val="24"/>
        </w:rPr>
        <w:t>: Fabrikalar üretimin konusu, üretim teknolojisi, stok alanı, açık çalış</w:t>
      </w:r>
      <w:r w:rsidR="00353291" w:rsidRPr="00BB3298">
        <w:rPr>
          <w:rFonts w:ascii="Times New Roman" w:hAnsi="Times New Roman"/>
          <w:sz w:val="24"/>
          <w:szCs w:val="24"/>
        </w:rPr>
        <w:t xml:space="preserve">ma alanı, sosyal donatılar vb. </w:t>
      </w:r>
      <w:r w:rsidRPr="00BB3298">
        <w:rPr>
          <w:rFonts w:ascii="Times New Roman" w:hAnsi="Times New Roman"/>
          <w:sz w:val="24"/>
          <w:szCs w:val="24"/>
        </w:rPr>
        <w:t xml:space="preserve">ihtiyaçlardan dolayı çevre düzenlemesi ihmal edilmeyecek bir maliyet unsurudur. Bu bağlamda çevre düzenlemesinde dikkat edilecek hususlar saha araştırmaları bölümünde detaylı olarak anlatılmıştır. </w:t>
      </w:r>
    </w:p>
    <w:p w14:paraId="09803F8B" w14:textId="77777777" w:rsidR="001C7789" w:rsidRPr="00BB3298" w:rsidRDefault="001C7789" w:rsidP="001C7789">
      <w:pPr>
        <w:pStyle w:val="Balk1"/>
        <w:keepLines w:val="0"/>
        <w:numPr>
          <w:ilvl w:val="0"/>
          <w:numId w:val="2"/>
        </w:numPr>
        <w:spacing w:before="120"/>
        <w:ind w:left="357" w:hanging="357"/>
        <w:contextualSpacing w:val="0"/>
        <w:rPr>
          <w:rFonts w:ascii="Times New Roman" w:hAnsi="Times New Roman" w:cs="Times New Roman"/>
          <w:color w:val="auto"/>
          <w:sz w:val="24"/>
          <w:szCs w:val="24"/>
        </w:rPr>
      </w:pPr>
      <w:bookmarkStart w:id="1" w:name="_Toc483310329"/>
      <w:r w:rsidRPr="00BB3298">
        <w:rPr>
          <w:rFonts w:ascii="Times New Roman" w:hAnsi="Times New Roman" w:cs="Times New Roman"/>
          <w:color w:val="auto"/>
          <w:sz w:val="24"/>
          <w:szCs w:val="24"/>
        </w:rPr>
        <w:lastRenderedPageBreak/>
        <w:t>Uygulama (Değerleme Süreci)</w:t>
      </w:r>
      <w:bookmarkEnd w:id="1"/>
    </w:p>
    <w:p w14:paraId="18126C06" w14:textId="79155722" w:rsidR="00A2057D" w:rsidRPr="00BB3298" w:rsidRDefault="0031088F" w:rsidP="00A2057D">
      <w:pPr>
        <w:pStyle w:val="ListeParagraf"/>
        <w:spacing w:before="120" w:after="120"/>
        <w:ind w:left="360"/>
        <w:jc w:val="both"/>
        <w:rPr>
          <w:rFonts w:ascii="Times New Roman" w:hAnsi="Times New Roman"/>
          <w:sz w:val="24"/>
          <w:szCs w:val="24"/>
        </w:rPr>
      </w:pPr>
      <w:r w:rsidRPr="00BB3298">
        <w:rPr>
          <w:rFonts w:ascii="Times New Roman" w:hAnsi="Times New Roman"/>
          <w:sz w:val="24"/>
          <w:szCs w:val="24"/>
        </w:rPr>
        <w:t xml:space="preserve">Organize Sanayi Bölgelerinde yer alan </w:t>
      </w:r>
      <w:r w:rsidR="00A2057D" w:rsidRPr="00BB3298">
        <w:rPr>
          <w:rFonts w:ascii="Times New Roman" w:hAnsi="Times New Roman"/>
          <w:sz w:val="24"/>
          <w:szCs w:val="24"/>
        </w:rPr>
        <w:t>Endüstriyel Üretim ve Depolama Amaçlı Gayrimenkullerin değerleme çalışmalarında</w:t>
      </w:r>
      <w:r w:rsidR="00206D66" w:rsidRPr="00BB3298">
        <w:rPr>
          <w:rFonts w:ascii="Times New Roman" w:hAnsi="Times New Roman"/>
          <w:sz w:val="24"/>
          <w:szCs w:val="24"/>
        </w:rPr>
        <w:t>;</w:t>
      </w:r>
      <w:r w:rsidR="00A2057D" w:rsidRPr="00BB3298">
        <w:rPr>
          <w:rFonts w:ascii="Times New Roman" w:hAnsi="Times New Roman"/>
          <w:sz w:val="24"/>
          <w:szCs w:val="24"/>
        </w:rPr>
        <w:t xml:space="preserve"> arsanın imar durumu</w:t>
      </w:r>
      <w:r w:rsidRPr="00BB3298">
        <w:rPr>
          <w:rFonts w:ascii="Times New Roman" w:hAnsi="Times New Roman"/>
          <w:sz w:val="24"/>
          <w:szCs w:val="24"/>
        </w:rPr>
        <w:t>,</w:t>
      </w:r>
      <w:r w:rsidR="00A2057D" w:rsidRPr="00BB3298">
        <w:rPr>
          <w:rFonts w:ascii="Times New Roman" w:hAnsi="Times New Roman"/>
          <w:sz w:val="24"/>
          <w:szCs w:val="24"/>
        </w:rPr>
        <w:t xml:space="preserve"> yapıların özellikleri</w:t>
      </w:r>
      <w:r w:rsidRPr="00BB3298">
        <w:rPr>
          <w:rFonts w:ascii="Times New Roman" w:hAnsi="Times New Roman"/>
          <w:sz w:val="24"/>
          <w:szCs w:val="24"/>
        </w:rPr>
        <w:t xml:space="preserve"> ve </w:t>
      </w:r>
      <w:r w:rsidR="00353291" w:rsidRPr="00BB3298">
        <w:rPr>
          <w:rFonts w:ascii="Times New Roman" w:hAnsi="Times New Roman"/>
          <w:sz w:val="24"/>
          <w:szCs w:val="24"/>
        </w:rPr>
        <w:t>satışa ve kiralamaya arz edilen</w:t>
      </w:r>
      <w:r w:rsidRPr="00BB3298">
        <w:rPr>
          <w:rFonts w:ascii="Times New Roman" w:hAnsi="Times New Roman"/>
          <w:sz w:val="24"/>
          <w:szCs w:val="24"/>
        </w:rPr>
        <w:t xml:space="preserve"> gayrimenkullere</w:t>
      </w:r>
      <w:r w:rsidR="00A2057D" w:rsidRPr="00BB3298">
        <w:rPr>
          <w:rFonts w:ascii="Times New Roman" w:hAnsi="Times New Roman"/>
          <w:sz w:val="24"/>
          <w:szCs w:val="24"/>
        </w:rPr>
        <w:t xml:space="preserve"> ilişkin detaylı araştırma</w:t>
      </w:r>
      <w:r w:rsidR="00206D66" w:rsidRPr="00BB3298">
        <w:rPr>
          <w:rFonts w:ascii="Times New Roman" w:hAnsi="Times New Roman"/>
          <w:sz w:val="24"/>
          <w:szCs w:val="24"/>
        </w:rPr>
        <w:t>ların</w:t>
      </w:r>
      <w:r w:rsidR="00A2057D" w:rsidRPr="00BB3298">
        <w:rPr>
          <w:rFonts w:ascii="Times New Roman" w:hAnsi="Times New Roman"/>
          <w:sz w:val="24"/>
          <w:szCs w:val="24"/>
        </w:rPr>
        <w:t xml:space="preserve"> yapılması</w:t>
      </w:r>
      <w:r w:rsidR="00206D66" w:rsidRPr="00BB3298">
        <w:rPr>
          <w:rFonts w:ascii="Times New Roman" w:hAnsi="Times New Roman"/>
          <w:sz w:val="24"/>
          <w:szCs w:val="24"/>
        </w:rPr>
        <w:t>na</w:t>
      </w:r>
      <w:r w:rsidR="00A2057D" w:rsidRPr="00BB3298">
        <w:rPr>
          <w:rFonts w:ascii="Times New Roman" w:hAnsi="Times New Roman"/>
          <w:sz w:val="24"/>
          <w:szCs w:val="24"/>
        </w:rPr>
        <w:t xml:space="preserve"> </w:t>
      </w:r>
      <w:r w:rsidR="00206D66" w:rsidRPr="00BB3298">
        <w:rPr>
          <w:rFonts w:ascii="Times New Roman" w:hAnsi="Times New Roman"/>
          <w:sz w:val="24"/>
          <w:szCs w:val="24"/>
        </w:rPr>
        <w:t xml:space="preserve">dikkat edilmesi gerekir. </w:t>
      </w:r>
      <w:r w:rsidR="00A2057D" w:rsidRPr="00BB3298">
        <w:rPr>
          <w:rFonts w:ascii="Times New Roman" w:hAnsi="Times New Roman"/>
          <w:sz w:val="24"/>
          <w:szCs w:val="24"/>
        </w:rPr>
        <w:t>Bu nedenle gerekli değerleme yöntemlerinde kullanılan veriler mutlaka karşılaştırmalı ve sonuçları dikkatlice analiz edilmelidir. Endüstriyel Üretim ve Depolama Amaçlı Gayrimenkuller genellikle Tapuda Cins Tashihi yapılmış ya da yapılmamış taşınmazlar kapsamındadır. Ayrıca, bazı örneklerde kat irtifaklı/kat mülkiyetli Endüstriyel Üretim ve Depolama Amaçlı Gayrimenkullere rastlanabilmektedir. Tapuda cins tashihi yapılmamış ya da yapılmış ve kat irtifaklı/kat mülkiyetli yapıların değerlemelerinde</w:t>
      </w:r>
      <w:r w:rsidR="00206D66" w:rsidRPr="00BB3298">
        <w:rPr>
          <w:rFonts w:ascii="Times New Roman" w:hAnsi="Times New Roman"/>
          <w:sz w:val="24"/>
          <w:szCs w:val="24"/>
        </w:rPr>
        <w:t>,</w:t>
      </w:r>
      <w:r w:rsidR="00A2057D" w:rsidRPr="00BB3298">
        <w:rPr>
          <w:rFonts w:ascii="Times New Roman" w:hAnsi="Times New Roman"/>
          <w:sz w:val="24"/>
          <w:szCs w:val="24"/>
        </w:rPr>
        <w:t xml:space="preserve"> genel uygulama için </w:t>
      </w:r>
      <w:r w:rsidR="00A0738A">
        <w:rPr>
          <w:rFonts w:ascii="Times New Roman" w:hAnsi="Times New Roman"/>
          <w:sz w:val="24"/>
          <w:szCs w:val="24"/>
        </w:rPr>
        <w:t>İUK</w:t>
      </w:r>
      <w:r w:rsidR="00A2057D" w:rsidRPr="00BB3298">
        <w:rPr>
          <w:rFonts w:ascii="Times New Roman" w:hAnsi="Times New Roman"/>
          <w:sz w:val="24"/>
          <w:szCs w:val="24"/>
        </w:rPr>
        <w:t xml:space="preserve"> 310’da yer alan esaslar dikkate alınmalıdır. Endüstriyel Üretim ve Depolama Amaçlı Gayrimenkullerin değerlemesinde arsa</w:t>
      </w:r>
      <w:r w:rsidR="004B10B4" w:rsidRPr="00BB3298">
        <w:rPr>
          <w:rFonts w:ascii="Times New Roman" w:hAnsi="Times New Roman"/>
          <w:sz w:val="24"/>
          <w:szCs w:val="24"/>
        </w:rPr>
        <w:t xml:space="preserve"> maliyeti, </w:t>
      </w:r>
      <w:r w:rsidR="00A2057D" w:rsidRPr="00BB3298">
        <w:rPr>
          <w:rFonts w:ascii="Times New Roman" w:hAnsi="Times New Roman"/>
          <w:sz w:val="24"/>
          <w:szCs w:val="24"/>
        </w:rPr>
        <w:t>yapı</w:t>
      </w:r>
      <w:r w:rsidR="004B10B4" w:rsidRPr="00BB3298">
        <w:rPr>
          <w:rFonts w:ascii="Times New Roman" w:hAnsi="Times New Roman"/>
          <w:sz w:val="24"/>
          <w:szCs w:val="24"/>
        </w:rPr>
        <w:t xml:space="preserve"> maliyeti ve </w:t>
      </w:r>
      <w:r w:rsidR="001177EE" w:rsidRPr="00BB3298">
        <w:rPr>
          <w:rFonts w:ascii="Times New Roman" w:hAnsi="Times New Roman"/>
          <w:sz w:val="24"/>
          <w:szCs w:val="24"/>
        </w:rPr>
        <w:t xml:space="preserve">varsa katlanılması gereken </w:t>
      </w:r>
      <w:r w:rsidR="004B10B4" w:rsidRPr="00BB3298">
        <w:rPr>
          <w:rFonts w:ascii="Times New Roman" w:hAnsi="Times New Roman"/>
          <w:sz w:val="24"/>
          <w:szCs w:val="24"/>
        </w:rPr>
        <w:t>diğer maliyetler ayrı</w:t>
      </w:r>
      <w:r w:rsidR="00A2057D" w:rsidRPr="00BB3298">
        <w:rPr>
          <w:rFonts w:ascii="Times New Roman" w:hAnsi="Times New Roman"/>
          <w:sz w:val="24"/>
          <w:szCs w:val="24"/>
        </w:rPr>
        <w:t xml:space="preserve"> ayrı </w:t>
      </w:r>
      <w:r w:rsidR="004B10B4" w:rsidRPr="00BB3298">
        <w:rPr>
          <w:rFonts w:ascii="Times New Roman" w:hAnsi="Times New Roman"/>
          <w:sz w:val="24"/>
          <w:szCs w:val="24"/>
        </w:rPr>
        <w:t>hesaplanmaktadır</w:t>
      </w:r>
      <w:r w:rsidR="00A2057D" w:rsidRPr="00BB3298">
        <w:rPr>
          <w:rFonts w:ascii="Times New Roman" w:hAnsi="Times New Roman"/>
          <w:sz w:val="24"/>
          <w:szCs w:val="24"/>
        </w:rPr>
        <w:t>. Arsa</w:t>
      </w:r>
      <w:r w:rsidR="004B10B4" w:rsidRPr="00BB3298">
        <w:rPr>
          <w:rFonts w:ascii="Times New Roman" w:hAnsi="Times New Roman"/>
          <w:sz w:val="24"/>
          <w:szCs w:val="24"/>
        </w:rPr>
        <w:t xml:space="preserve"> maliyeti hesaplanırken </w:t>
      </w:r>
      <w:r w:rsidR="00A0738A">
        <w:rPr>
          <w:rFonts w:ascii="Times New Roman" w:hAnsi="Times New Roman"/>
          <w:sz w:val="24"/>
          <w:szCs w:val="24"/>
        </w:rPr>
        <w:t>İUK</w:t>
      </w:r>
      <w:r w:rsidR="00A2057D" w:rsidRPr="00BB3298">
        <w:rPr>
          <w:rFonts w:ascii="Times New Roman" w:hAnsi="Times New Roman"/>
          <w:sz w:val="24"/>
          <w:szCs w:val="24"/>
        </w:rPr>
        <w:t xml:space="preserve"> 313’te yer alan Pazar Yaklaşımı esasları dikkate alınmalıdır. Aşağıda </w:t>
      </w:r>
      <w:r w:rsidR="00A0738A">
        <w:rPr>
          <w:rFonts w:ascii="Times New Roman" w:hAnsi="Times New Roman"/>
          <w:sz w:val="24"/>
          <w:szCs w:val="24"/>
        </w:rPr>
        <w:t>İUK</w:t>
      </w:r>
      <w:r w:rsidR="00A2057D" w:rsidRPr="00BB3298">
        <w:rPr>
          <w:rFonts w:ascii="Times New Roman" w:hAnsi="Times New Roman"/>
          <w:sz w:val="24"/>
          <w:szCs w:val="24"/>
        </w:rPr>
        <w:t xml:space="preserve"> 310 ve </w:t>
      </w:r>
      <w:r w:rsidR="00A0738A">
        <w:rPr>
          <w:rFonts w:ascii="Times New Roman" w:hAnsi="Times New Roman"/>
          <w:sz w:val="24"/>
          <w:szCs w:val="24"/>
        </w:rPr>
        <w:t>İUK</w:t>
      </w:r>
      <w:r w:rsidR="00A2057D" w:rsidRPr="00BB3298">
        <w:rPr>
          <w:rFonts w:ascii="Times New Roman" w:hAnsi="Times New Roman"/>
          <w:sz w:val="24"/>
          <w:szCs w:val="24"/>
        </w:rPr>
        <w:t xml:space="preserve"> 313 Pazar Yaklaşımında yapılacak temel çalışmalar dışında, </w:t>
      </w:r>
      <w:r w:rsidR="00A0738A">
        <w:rPr>
          <w:rFonts w:ascii="Times New Roman" w:hAnsi="Times New Roman"/>
          <w:sz w:val="24"/>
          <w:szCs w:val="24"/>
        </w:rPr>
        <w:t>İUK</w:t>
      </w:r>
      <w:r w:rsidR="00A2057D" w:rsidRPr="00BB3298">
        <w:rPr>
          <w:rFonts w:ascii="Times New Roman" w:hAnsi="Times New Roman"/>
          <w:sz w:val="24"/>
          <w:szCs w:val="24"/>
        </w:rPr>
        <w:t xml:space="preserve"> 314</w:t>
      </w:r>
      <w:r w:rsidRPr="00BB3298">
        <w:rPr>
          <w:rFonts w:ascii="Times New Roman" w:hAnsi="Times New Roman"/>
          <w:sz w:val="24"/>
          <w:szCs w:val="24"/>
        </w:rPr>
        <w:t>.1</w:t>
      </w:r>
      <w:r w:rsidR="00A2057D" w:rsidRPr="00BB3298">
        <w:rPr>
          <w:rFonts w:ascii="Times New Roman" w:hAnsi="Times New Roman"/>
          <w:sz w:val="24"/>
          <w:szCs w:val="24"/>
        </w:rPr>
        <w:t>’e özgü, ek olarak yapılması önerilen araştırmalar özetlenmiştir.</w:t>
      </w:r>
    </w:p>
    <w:p w14:paraId="15C6E252" w14:textId="77777777" w:rsidR="001C7789" w:rsidRPr="00BB3298" w:rsidRDefault="001C7789" w:rsidP="001C7789">
      <w:pPr>
        <w:pStyle w:val="Balk1"/>
        <w:keepLines w:val="0"/>
        <w:numPr>
          <w:ilvl w:val="1"/>
          <w:numId w:val="2"/>
        </w:numPr>
        <w:spacing w:before="120"/>
        <w:ind w:left="788" w:hanging="431"/>
        <w:contextualSpacing w:val="0"/>
        <w:jc w:val="both"/>
        <w:rPr>
          <w:rFonts w:ascii="Times New Roman" w:hAnsi="Times New Roman" w:cs="Times New Roman"/>
          <w:color w:val="auto"/>
          <w:sz w:val="24"/>
          <w:szCs w:val="24"/>
        </w:rPr>
      </w:pPr>
      <w:bookmarkStart w:id="2" w:name="_Toc483310330"/>
      <w:r w:rsidRPr="00BB3298">
        <w:rPr>
          <w:rFonts w:ascii="Times New Roman" w:hAnsi="Times New Roman" w:cs="Times New Roman"/>
          <w:color w:val="auto"/>
          <w:sz w:val="24"/>
          <w:szCs w:val="24"/>
        </w:rPr>
        <w:t>Taşınmaza İlişkin</w:t>
      </w:r>
      <w:r w:rsidR="003318EF"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Detaylı Yapılması Gereken Araştırmalar</w:t>
      </w:r>
      <w:bookmarkEnd w:id="2"/>
    </w:p>
    <w:p w14:paraId="09E529DA" w14:textId="2CA582AE" w:rsidR="003318EF" w:rsidRPr="00BB3298" w:rsidRDefault="00415151" w:rsidP="00BB3298">
      <w:pPr>
        <w:pStyle w:val="Balk1"/>
        <w:keepLines w:val="0"/>
        <w:numPr>
          <w:ilvl w:val="2"/>
          <w:numId w:val="2"/>
        </w:numPr>
        <w:spacing w:before="120"/>
        <w:contextualSpacing w:val="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 </w:t>
      </w:r>
      <w:r w:rsidR="003318EF" w:rsidRPr="00BB3298">
        <w:rPr>
          <w:rFonts w:ascii="Times New Roman" w:hAnsi="Times New Roman" w:cs="Times New Roman"/>
          <w:color w:val="auto"/>
          <w:sz w:val="24"/>
          <w:szCs w:val="24"/>
        </w:rPr>
        <w:t>Taşınmazın Yas</w:t>
      </w:r>
      <w:r w:rsidR="00BB3298">
        <w:rPr>
          <w:rFonts w:ascii="Times New Roman" w:hAnsi="Times New Roman" w:cs="Times New Roman"/>
          <w:color w:val="auto"/>
          <w:sz w:val="24"/>
          <w:szCs w:val="24"/>
        </w:rPr>
        <w:t xml:space="preserve">allığı </w:t>
      </w:r>
      <w:r w:rsidR="00910EE9">
        <w:rPr>
          <w:rFonts w:ascii="Times New Roman" w:hAnsi="Times New Roman" w:cs="Times New Roman"/>
          <w:color w:val="auto"/>
          <w:sz w:val="24"/>
          <w:szCs w:val="24"/>
        </w:rPr>
        <w:t>i</w:t>
      </w:r>
      <w:r w:rsidR="00BB3298">
        <w:rPr>
          <w:rFonts w:ascii="Times New Roman" w:hAnsi="Times New Roman" w:cs="Times New Roman"/>
          <w:color w:val="auto"/>
          <w:sz w:val="24"/>
          <w:szCs w:val="24"/>
        </w:rPr>
        <w:t xml:space="preserve">le İlgili Araştırmalar </w:t>
      </w:r>
    </w:p>
    <w:p w14:paraId="37833D4E" w14:textId="77777777" w:rsidR="00415151" w:rsidRPr="00BB3298" w:rsidRDefault="00FA4D08" w:rsidP="00216323">
      <w:pPr>
        <w:pStyle w:val="Balk1"/>
        <w:keepLines w:val="0"/>
        <w:numPr>
          <w:ilvl w:val="3"/>
          <w:numId w:val="2"/>
        </w:numPr>
        <w:spacing w:before="120"/>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15/4/2000 tarih 24021 sayılı Resmi Gazete’de yayımlanarak yürürlüğe giren 4562 Sayılı Organize Sanayi Bölgeleri Kanunu (Kanun)</w:t>
      </w:r>
      <w:r w:rsidR="001148B3" w:rsidRPr="00BB3298">
        <w:rPr>
          <w:rFonts w:ascii="Times New Roman" w:hAnsi="Times New Roman" w:cs="Times New Roman"/>
          <w:b w:val="0"/>
          <w:color w:val="auto"/>
          <w:sz w:val="24"/>
          <w:szCs w:val="24"/>
        </w:rPr>
        <w:t xml:space="preserve"> ve </w:t>
      </w:r>
      <w:r w:rsidRPr="00BB3298">
        <w:rPr>
          <w:rFonts w:ascii="Times New Roman" w:hAnsi="Times New Roman" w:cs="Times New Roman"/>
          <w:b w:val="0"/>
          <w:color w:val="auto"/>
          <w:sz w:val="24"/>
          <w:szCs w:val="24"/>
        </w:rPr>
        <w:t>02.02.2019 tarih 30674 sayılı Resmi Gazete’de yayımlanarak yürürlüğe giren Organize Sanayi Bölgeleri Uygulama Yönetmeliğinde</w:t>
      </w:r>
      <w:r w:rsidRPr="00BB3298">
        <w:rPr>
          <w:rFonts w:ascii="Times New Roman" w:hAnsi="Times New Roman" w:cs="Times New Roman"/>
          <w:color w:val="auto"/>
          <w:sz w:val="24"/>
          <w:szCs w:val="24"/>
        </w:rPr>
        <w:t xml:space="preserve"> </w:t>
      </w:r>
      <w:r w:rsidRPr="00BB3298">
        <w:rPr>
          <w:rFonts w:ascii="Times New Roman" w:hAnsi="Times New Roman" w:cs="Times New Roman"/>
          <w:b w:val="0"/>
          <w:color w:val="auto"/>
          <w:sz w:val="24"/>
          <w:szCs w:val="24"/>
        </w:rPr>
        <w:t>(Yönetmelik)</w:t>
      </w:r>
      <w:r w:rsidR="001148B3" w:rsidRPr="00BB3298">
        <w:rPr>
          <w:rFonts w:ascii="Times New Roman" w:hAnsi="Times New Roman" w:cs="Times New Roman"/>
          <w:b w:val="0"/>
          <w:color w:val="auto"/>
          <w:sz w:val="24"/>
          <w:szCs w:val="24"/>
        </w:rPr>
        <w:t>; O</w:t>
      </w:r>
      <w:r w:rsidRPr="00BB3298">
        <w:rPr>
          <w:rFonts w:ascii="Times New Roman" w:hAnsi="Times New Roman" w:cs="Times New Roman"/>
          <w:b w:val="0"/>
          <w:color w:val="auto"/>
          <w:sz w:val="24"/>
          <w:szCs w:val="24"/>
        </w:rPr>
        <w:t xml:space="preserve">rganize Sanayi Bölgesi (OSB) </w:t>
      </w:r>
      <w:r w:rsidR="001148B3" w:rsidRPr="00BB3298">
        <w:rPr>
          <w:rFonts w:ascii="Times New Roman" w:hAnsi="Times New Roman" w:cs="Times New Roman"/>
          <w:b w:val="0"/>
          <w:color w:val="auto"/>
          <w:sz w:val="24"/>
          <w:szCs w:val="24"/>
        </w:rPr>
        <w:t>sınırları iç</w:t>
      </w:r>
      <w:r w:rsidRPr="00BB3298">
        <w:rPr>
          <w:rFonts w:ascii="Times New Roman" w:hAnsi="Times New Roman" w:cs="Times New Roman"/>
          <w:b w:val="0"/>
          <w:color w:val="auto"/>
          <w:sz w:val="24"/>
          <w:szCs w:val="24"/>
        </w:rPr>
        <w:t xml:space="preserve">erisinde </w:t>
      </w:r>
      <w:r w:rsidR="001148B3" w:rsidRPr="00BB3298">
        <w:rPr>
          <w:rFonts w:ascii="Times New Roman" w:hAnsi="Times New Roman" w:cs="Times New Roman"/>
          <w:b w:val="0"/>
          <w:color w:val="auto"/>
          <w:sz w:val="24"/>
          <w:szCs w:val="24"/>
        </w:rPr>
        <w:t>bulunan arsanın ne şekilde kullanılacağı, tahsisi, devri, satışı ve/veya kiralanmasına dair unsurları ayrıntılı</w:t>
      </w:r>
      <w:r w:rsidR="00415151" w:rsidRPr="00BB3298">
        <w:rPr>
          <w:rFonts w:ascii="Times New Roman" w:hAnsi="Times New Roman" w:cs="Times New Roman"/>
          <w:b w:val="0"/>
          <w:color w:val="auto"/>
          <w:sz w:val="24"/>
          <w:szCs w:val="24"/>
        </w:rPr>
        <w:t xml:space="preserve"> şekilde düzenlenmiş olduğundan ve OSB’lerde yapı ruhsatı, yapı kullanma izni ve iş yeri açma ve çalışma ruhsatlarının OSB tüzel kişiliği tarafından verilmesine dair </w:t>
      </w:r>
      <w:r w:rsidRPr="00BB3298">
        <w:rPr>
          <w:rFonts w:ascii="Times New Roman" w:hAnsi="Times New Roman" w:cs="Times New Roman"/>
          <w:b w:val="0"/>
          <w:color w:val="auto"/>
          <w:sz w:val="24"/>
          <w:szCs w:val="24"/>
        </w:rPr>
        <w:t xml:space="preserve">Kanun’da </w:t>
      </w:r>
      <w:r w:rsidR="00415151" w:rsidRPr="00BB3298">
        <w:rPr>
          <w:rFonts w:ascii="Times New Roman" w:hAnsi="Times New Roman" w:cs="Times New Roman"/>
          <w:b w:val="0"/>
          <w:color w:val="auto"/>
          <w:sz w:val="24"/>
          <w:szCs w:val="24"/>
        </w:rPr>
        <w:t xml:space="preserve">özel yetki kuralları düzenlendiğinden, taşınmaza ilişkin detaylı </w:t>
      </w:r>
      <w:r w:rsidR="00415151" w:rsidRPr="00BB3298">
        <w:rPr>
          <w:rFonts w:ascii="Times New Roman" w:hAnsi="Times New Roman" w:cs="Times New Roman"/>
          <w:b w:val="0"/>
          <w:color w:val="auto"/>
          <w:sz w:val="24"/>
          <w:szCs w:val="24"/>
        </w:rPr>
        <w:lastRenderedPageBreak/>
        <w:t xml:space="preserve">araştırma yapılırken bulunduğu yerdeki OSB tüzel kişiliğinden </w:t>
      </w:r>
      <w:r w:rsidR="00216323" w:rsidRPr="00216323">
        <w:rPr>
          <w:rFonts w:ascii="Times New Roman" w:hAnsi="Times New Roman" w:cs="Times New Roman"/>
          <w:b w:val="0"/>
          <w:color w:val="auto"/>
          <w:sz w:val="24"/>
          <w:szCs w:val="24"/>
        </w:rPr>
        <w:t xml:space="preserve">kılavuz ekinde yer alan </w:t>
      </w:r>
      <w:r w:rsidR="00B21CDE" w:rsidRPr="003255CA">
        <w:rPr>
          <w:rFonts w:ascii="Times New Roman" w:hAnsi="Times New Roman" w:cs="Times New Roman"/>
          <w:b w:val="0"/>
          <w:color w:val="auto"/>
          <w:sz w:val="24"/>
          <w:szCs w:val="24"/>
        </w:rPr>
        <w:t xml:space="preserve">bilgi ve belge talep formu ile yazılı şekilde </w:t>
      </w:r>
      <w:r w:rsidR="00695163" w:rsidRPr="00BB3298">
        <w:rPr>
          <w:rFonts w:ascii="Times New Roman" w:hAnsi="Times New Roman" w:cs="Times New Roman"/>
          <w:b w:val="0"/>
          <w:color w:val="auto"/>
          <w:sz w:val="24"/>
          <w:szCs w:val="24"/>
        </w:rPr>
        <w:t xml:space="preserve">temin edilmelidir. </w:t>
      </w:r>
    </w:p>
    <w:p w14:paraId="40D39A26" w14:textId="77777777" w:rsidR="003318EF" w:rsidRPr="00BB3298" w:rsidRDefault="003318EF" w:rsidP="00BB3298">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Mimari projelerde, vaziyet planı, alan, kat sayısı, yükseklik, kesit, aks aralıkları, yapının iç aks</w:t>
      </w:r>
      <w:r w:rsidR="00695163" w:rsidRPr="00BB3298">
        <w:rPr>
          <w:rFonts w:ascii="Times New Roman" w:hAnsi="Times New Roman" w:cs="Times New Roman"/>
          <w:b w:val="0"/>
          <w:color w:val="auto"/>
          <w:sz w:val="24"/>
          <w:szCs w:val="24"/>
        </w:rPr>
        <w:t>amına dair bilgiler temin edilmelidir.</w:t>
      </w:r>
    </w:p>
    <w:p w14:paraId="10CD8238" w14:textId="77777777" w:rsidR="003318EF" w:rsidRPr="00BB3298" w:rsidRDefault="003318EF" w:rsidP="00BB3298">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Mimari proje ve vaziyet planı ile ruhsat ve yapı kullanma izin belgesindeki alan, yükseklik, yapı cinsi bilgilerinin</w:t>
      </w:r>
      <w:r w:rsidR="00415151" w:rsidRPr="00BB3298">
        <w:rPr>
          <w:rFonts w:ascii="Times New Roman" w:hAnsi="Times New Roman" w:cs="Times New Roman"/>
          <w:b w:val="0"/>
          <w:color w:val="auto"/>
          <w:sz w:val="24"/>
          <w:szCs w:val="24"/>
        </w:rPr>
        <w:t xml:space="preserve"> uyumluluğu </w:t>
      </w:r>
      <w:r w:rsidR="00695163" w:rsidRPr="00BB3298">
        <w:rPr>
          <w:rFonts w:ascii="Times New Roman" w:hAnsi="Times New Roman" w:cs="Times New Roman"/>
          <w:b w:val="0"/>
          <w:color w:val="auto"/>
          <w:sz w:val="24"/>
          <w:szCs w:val="24"/>
        </w:rPr>
        <w:t>kontrol edilmelidir.</w:t>
      </w:r>
    </w:p>
    <w:p w14:paraId="37094CBA" w14:textId="77777777" w:rsidR="003318EF" w:rsidRDefault="00352464" w:rsidP="00BB3298">
      <w:pPr>
        <w:pStyle w:val="Balk1"/>
        <w:keepLines w:val="0"/>
        <w:numPr>
          <w:ilvl w:val="4"/>
          <w:numId w:val="2"/>
        </w:numPr>
        <w:spacing w:before="120" w:after="0"/>
        <w:ind w:left="2234" w:hanging="794"/>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Yapı ruhsatı, yapı kullanma izni, iş yeri açma ve çalışma ruhsatı temin edil</w:t>
      </w:r>
      <w:r w:rsidR="00695163" w:rsidRPr="00BB3298">
        <w:rPr>
          <w:rFonts w:ascii="Times New Roman" w:hAnsi="Times New Roman" w:cs="Times New Roman"/>
          <w:b w:val="0"/>
          <w:color w:val="auto"/>
          <w:sz w:val="24"/>
          <w:szCs w:val="24"/>
        </w:rPr>
        <w:t>meli,</w:t>
      </w:r>
      <w:r w:rsidRPr="00BB3298">
        <w:rPr>
          <w:rFonts w:ascii="Times New Roman" w:hAnsi="Times New Roman" w:cs="Times New Roman"/>
          <w:b w:val="0"/>
          <w:color w:val="auto"/>
          <w:sz w:val="24"/>
          <w:szCs w:val="24"/>
        </w:rPr>
        <w:t xml:space="preserve"> </w:t>
      </w:r>
      <w:r w:rsidR="003318EF" w:rsidRPr="00BB3298">
        <w:rPr>
          <w:rFonts w:ascii="Times New Roman" w:hAnsi="Times New Roman" w:cs="Times New Roman"/>
          <w:b w:val="0"/>
          <w:color w:val="auto"/>
          <w:sz w:val="24"/>
          <w:szCs w:val="24"/>
        </w:rPr>
        <w:t>varsa kısıtla</w:t>
      </w:r>
      <w:r w:rsidR="00695163" w:rsidRPr="00BB3298">
        <w:rPr>
          <w:rFonts w:ascii="Times New Roman" w:hAnsi="Times New Roman" w:cs="Times New Roman"/>
          <w:b w:val="0"/>
          <w:color w:val="auto"/>
          <w:sz w:val="24"/>
          <w:szCs w:val="24"/>
        </w:rPr>
        <w:t>yıcı hususlar mutlaka belirtilmelidir.</w:t>
      </w:r>
    </w:p>
    <w:p w14:paraId="7AD13FC0" w14:textId="77777777" w:rsidR="00301CA0" w:rsidRPr="00BB3298" w:rsidRDefault="00695163" w:rsidP="00BB3298">
      <w:pPr>
        <w:pStyle w:val="Balk1"/>
        <w:keepLines w:val="0"/>
        <w:numPr>
          <w:ilvl w:val="4"/>
          <w:numId w:val="2"/>
        </w:numPr>
        <w:spacing w:before="120"/>
        <w:ind w:left="2234" w:hanging="794"/>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 xml:space="preserve">Teşvik olup olmadığı incelenmeli, varsa miktarı belirtilmelidir. </w:t>
      </w:r>
    </w:p>
    <w:p w14:paraId="4887B431" w14:textId="77777777" w:rsidR="00352464" w:rsidRPr="00BB3298" w:rsidRDefault="00352464" w:rsidP="000E24A1">
      <w:pPr>
        <w:pStyle w:val="Balk1"/>
        <w:keepLines w:val="0"/>
        <w:numPr>
          <w:ilvl w:val="3"/>
          <w:numId w:val="2"/>
        </w:numPr>
        <w:spacing w:before="120"/>
        <w:ind w:hanging="735"/>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O</w:t>
      </w:r>
      <w:r w:rsidR="00FA4D08" w:rsidRPr="00BB3298">
        <w:rPr>
          <w:rFonts w:ascii="Times New Roman" w:hAnsi="Times New Roman" w:cs="Times New Roman"/>
          <w:b w:val="0"/>
          <w:color w:val="auto"/>
          <w:sz w:val="24"/>
          <w:szCs w:val="24"/>
        </w:rPr>
        <w:t xml:space="preserve">SB’lerde </w:t>
      </w:r>
      <w:r w:rsidRPr="00BB3298">
        <w:rPr>
          <w:rFonts w:ascii="Times New Roman" w:hAnsi="Times New Roman" w:cs="Times New Roman"/>
          <w:b w:val="0"/>
          <w:color w:val="auto"/>
          <w:sz w:val="24"/>
          <w:szCs w:val="24"/>
        </w:rPr>
        <w:t>tahsis edilen ve satışa konu parsellerin durumu, ilgili OSB tüzel kişiliğinden araş</w:t>
      </w:r>
      <w:r w:rsidR="00695163" w:rsidRPr="00BB3298">
        <w:rPr>
          <w:rFonts w:ascii="Times New Roman" w:hAnsi="Times New Roman" w:cs="Times New Roman"/>
          <w:b w:val="0"/>
          <w:color w:val="auto"/>
          <w:sz w:val="24"/>
          <w:szCs w:val="24"/>
        </w:rPr>
        <w:t xml:space="preserve">tırılmalıdır. </w:t>
      </w:r>
    </w:p>
    <w:p w14:paraId="191896FE" w14:textId="77777777" w:rsidR="00352464" w:rsidRPr="003255CA" w:rsidRDefault="00352464" w:rsidP="00BB3298">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Değerlemeye konu parselin OSB’</w:t>
      </w:r>
      <w:r w:rsidR="00D26AB6" w:rsidRPr="003255CA">
        <w:rPr>
          <w:rFonts w:ascii="Times New Roman" w:hAnsi="Times New Roman" w:cs="Times New Roman"/>
          <w:b w:val="0"/>
          <w:color w:val="auto"/>
          <w:sz w:val="24"/>
          <w:szCs w:val="24"/>
        </w:rPr>
        <w:t xml:space="preserve">ye; </w:t>
      </w:r>
      <w:r w:rsidR="00C74FB4" w:rsidRPr="003255CA">
        <w:rPr>
          <w:rFonts w:ascii="Times New Roman" w:hAnsi="Times New Roman" w:cs="Times New Roman"/>
          <w:b w:val="0"/>
          <w:color w:val="auto"/>
          <w:sz w:val="24"/>
          <w:szCs w:val="24"/>
        </w:rPr>
        <w:t>varsa</w:t>
      </w:r>
      <w:r w:rsidR="00880E7E" w:rsidRPr="003255CA">
        <w:rPr>
          <w:rFonts w:ascii="Times New Roman" w:hAnsi="Times New Roman" w:cs="Times New Roman"/>
          <w:b w:val="0"/>
          <w:color w:val="auto"/>
          <w:sz w:val="24"/>
          <w:szCs w:val="24"/>
        </w:rPr>
        <w:t xml:space="preserve"> </w:t>
      </w:r>
      <w:r w:rsidR="00C74FB4" w:rsidRPr="003255CA">
        <w:rPr>
          <w:rFonts w:ascii="Times New Roman" w:hAnsi="Times New Roman" w:cs="Times New Roman"/>
          <w:b w:val="0"/>
          <w:color w:val="auto"/>
          <w:sz w:val="24"/>
          <w:szCs w:val="24"/>
        </w:rPr>
        <w:t xml:space="preserve">güncel </w:t>
      </w:r>
      <w:r w:rsidRPr="003255CA">
        <w:rPr>
          <w:rFonts w:ascii="Times New Roman" w:hAnsi="Times New Roman" w:cs="Times New Roman"/>
          <w:b w:val="0"/>
          <w:color w:val="auto"/>
          <w:sz w:val="24"/>
          <w:szCs w:val="24"/>
        </w:rPr>
        <w:t>arsa tahsis borcu, altyapı katılım payı borcu, işletme borcu (altyapı hizmetlerinden kaynaklanan borçlar, e</w:t>
      </w:r>
      <w:r w:rsidR="00D26AB6" w:rsidRPr="003255CA">
        <w:rPr>
          <w:rFonts w:ascii="Times New Roman" w:hAnsi="Times New Roman" w:cs="Times New Roman"/>
          <w:b w:val="0"/>
          <w:color w:val="auto"/>
          <w:sz w:val="24"/>
          <w:szCs w:val="24"/>
        </w:rPr>
        <w:t xml:space="preserve">lektrik, su, doğalgaz, arıtma vb. işletme borçları), yönetim aidatı borcu vb. hizmet karşılıklarına dair borcu olup </w:t>
      </w:r>
      <w:r w:rsidR="00F512B1" w:rsidRPr="003255CA">
        <w:rPr>
          <w:rFonts w:ascii="Times New Roman" w:hAnsi="Times New Roman" w:cs="Times New Roman"/>
          <w:b w:val="0"/>
          <w:color w:val="auto"/>
          <w:sz w:val="24"/>
          <w:szCs w:val="24"/>
        </w:rPr>
        <w:t xml:space="preserve">olmadığı </w:t>
      </w:r>
      <w:r w:rsidR="00C74FB4" w:rsidRPr="003255CA">
        <w:rPr>
          <w:rFonts w:ascii="Times New Roman" w:hAnsi="Times New Roman" w:cs="Times New Roman"/>
          <w:b w:val="0"/>
          <w:color w:val="auto"/>
          <w:sz w:val="24"/>
          <w:szCs w:val="24"/>
        </w:rPr>
        <w:t xml:space="preserve">bilgisi, </w:t>
      </w:r>
      <w:r w:rsidR="00FC402D" w:rsidRPr="003255CA">
        <w:rPr>
          <w:rFonts w:ascii="Times New Roman" w:hAnsi="Times New Roman" w:cs="Times New Roman"/>
          <w:b w:val="0"/>
          <w:color w:val="auto"/>
          <w:sz w:val="24"/>
          <w:szCs w:val="24"/>
        </w:rPr>
        <w:t xml:space="preserve">Gayrimenkul Değerleme Uzmanının </w:t>
      </w:r>
      <w:r w:rsidR="00C74FB4" w:rsidRPr="003255CA">
        <w:rPr>
          <w:rFonts w:ascii="Times New Roman" w:hAnsi="Times New Roman" w:cs="Times New Roman"/>
          <w:b w:val="0"/>
          <w:color w:val="auto"/>
          <w:sz w:val="24"/>
          <w:szCs w:val="24"/>
        </w:rPr>
        <w:t>talebi ile</w:t>
      </w:r>
      <w:r w:rsidR="00F512B1" w:rsidRPr="003255CA">
        <w:rPr>
          <w:rFonts w:ascii="Times New Roman" w:hAnsi="Times New Roman" w:cs="Times New Roman"/>
          <w:b w:val="0"/>
          <w:color w:val="auto"/>
          <w:sz w:val="24"/>
          <w:szCs w:val="24"/>
        </w:rPr>
        <w:t xml:space="preserve"> OSB’</w:t>
      </w:r>
      <w:r w:rsidR="00C74FB4" w:rsidRPr="003255CA">
        <w:rPr>
          <w:rFonts w:ascii="Times New Roman" w:hAnsi="Times New Roman" w:cs="Times New Roman"/>
          <w:b w:val="0"/>
          <w:color w:val="auto"/>
          <w:sz w:val="24"/>
          <w:szCs w:val="24"/>
        </w:rPr>
        <w:t>den</w:t>
      </w:r>
      <w:r w:rsidR="00F512B1" w:rsidRPr="003255CA">
        <w:rPr>
          <w:rFonts w:ascii="Times New Roman" w:hAnsi="Times New Roman" w:cs="Times New Roman"/>
          <w:b w:val="0"/>
          <w:color w:val="auto"/>
          <w:sz w:val="24"/>
          <w:szCs w:val="24"/>
        </w:rPr>
        <w:t xml:space="preserve"> yazılı </w:t>
      </w:r>
      <w:r w:rsidR="00C74FB4" w:rsidRPr="003255CA">
        <w:rPr>
          <w:rFonts w:ascii="Times New Roman" w:hAnsi="Times New Roman" w:cs="Times New Roman"/>
          <w:b w:val="0"/>
          <w:color w:val="auto"/>
          <w:sz w:val="24"/>
          <w:szCs w:val="24"/>
        </w:rPr>
        <w:t>olarak temin edilir.</w:t>
      </w:r>
      <w:r w:rsidR="00F512B1" w:rsidRPr="003255CA">
        <w:rPr>
          <w:rFonts w:ascii="Times New Roman" w:hAnsi="Times New Roman" w:cs="Times New Roman"/>
          <w:b w:val="0"/>
          <w:color w:val="auto"/>
          <w:sz w:val="24"/>
          <w:szCs w:val="24"/>
        </w:rPr>
        <w:t xml:space="preserve"> </w:t>
      </w:r>
      <w:r w:rsidR="00D26AB6" w:rsidRPr="003255CA">
        <w:rPr>
          <w:rFonts w:ascii="Times New Roman" w:hAnsi="Times New Roman" w:cs="Times New Roman"/>
          <w:b w:val="0"/>
          <w:color w:val="auto"/>
          <w:sz w:val="24"/>
          <w:szCs w:val="24"/>
        </w:rPr>
        <w:t xml:space="preserve">Varsa tüm borçlara ilişkin bilgiler, OSB tüzel kişiliğinden elde edilen bilgiye raporda </w:t>
      </w:r>
      <w:r w:rsidR="00FC402D" w:rsidRPr="003255CA">
        <w:rPr>
          <w:rFonts w:ascii="Times New Roman" w:hAnsi="Times New Roman" w:cs="Times New Roman"/>
          <w:b w:val="0"/>
          <w:color w:val="auto"/>
          <w:sz w:val="24"/>
          <w:szCs w:val="24"/>
        </w:rPr>
        <w:t>yer verilir.</w:t>
      </w:r>
    </w:p>
    <w:p w14:paraId="5F6543EC" w14:textId="77777777" w:rsidR="00D26AB6" w:rsidRPr="003255CA" w:rsidRDefault="003C7287" w:rsidP="00BB3298">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 xml:space="preserve">Değerlemeye konu parselin OSB’ye, </w:t>
      </w:r>
      <w:r w:rsidR="00BB3298" w:rsidRPr="003255CA">
        <w:rPr>
          <w:rFonts w:ascii="Times New Roman" w:hAnsi="Times New Roman" w:cs="Times New Roman"/>
          <w:b w:val="0"/>
          <w:color w:val="auto"/>
          <w:sz w:val="24"/>
          <w:szCs w:val="24"/>
        </w:rPr>
        <w:t>3.1.1.2.1</w:t>
      </w:r>
      <w:r w:rsidRPr="003255CA">
        <w:rPr>
          <w:rFonts w:ascii="Times New Roman" w:hAnsi="Times New Roman" w:cs="Times New Roman"/>
          <w:b w:val="0"/>
          <w:color w:val="auto"/>
          <w:sz w:val="24"/>
          <w:szCs w:val="24"/>
        </w:rPr>
        <w:t xml:space="preserve"> maddesinde belirtilen borçları bulunması halinde, ilgili borca dair bankadan alınan teminat mektubu ve/veya D</w:t>
      </w:r>
      <w:r w:rsidR="00FC402D" w:rsidRPr="003255CA">
        <w:rPr>
          <w:rFonts w:ascii="Times New Roman" w:hAnsi="Times New Roman" w:cs="Times New Roman"/>
          <w:b w:val="0"/>
          <w:color w:val="auto"/>
          <w:sz w:val="24"/>
          <w:szCs w:val="24"/>
        </w:rPr>
        <w:t>oğrudan Borçlandırma Sistemi (D</w:t>
      </w:r>
      <w:r w:rsidRPr="003255CA">
        <w:rPr>
          <w:rFonts w:ascii="Times New Roman" w:hAnsi="Times New Roman" w:cs="Times New Roman"/>
          <w:b w:val="0"/>
          <w:color w:val="auto"/>
          <w:sz w:val="24"/>
          <w:szCs w:val="24"/>
        </w:rPr>
        <w:t>BS</w:t>
      </w:r>
      <w:r w:rsidR="00FC402D" w:rsidRPr="003255CA">
        <w:rPr>
          <w:rFonts w:ascii="Times New Roman" w:hAnsi="Times New Roman" w:cs="Times New Roman"/>
          <w:b w:val="0"/>
          <w:color w:val="auto"/>
          <w:sz w:val="24"/>
          <w:szCs w:val="24"/>
        </w:rPr>
        <w:t>)</w:t>
      </w:r>
      <w:r w:rsidRPr="003255CA">
        <w:rPr>
          <w:rFonts w:ascii="Times New Roman" w:hAnsi="Times New Roman" w:cs="Times New Roman"/>
          <w:b w:val="0"/>
          <w:color w:val="auto"/>
          <w:sz w:val="24"/>
          <w:szCs w:val="24"/>
        </w:rPr>
        <w:t xml:space="preserve"> olup olmadığı ve miktarı da</w:t>
      </w:r>
      <w:r w:rsidR="00E9120F" w:rsidRPr="003255CA">
        <w:rPr>
          <w:rFonts w:ascii="Times New Roman" w:hAnsi="Times New Roman" w:cs="Times New Roman"/>
          <w:b w:val="0"/>
          <w:color w:val="auto"/>
          <w:sz w:val="24"/>
          <w:szCs w:val="24"/>
        </w:rPr>
        <w:t xml:space="preserve"> OSB’den talep edilir ve bu bilgilere</w:t>
      </w:r>
      <w:r w:rsidRPr="003255CA">
        <w:rPr>
          <w:rFonts w:ascii="Times New Roman" w:hAnsi="Times New Roman" w:cs="Times New Roman"/>
          <w:b w:val="0"/>
          <w:color w:val="auto"/>
          <w:sz w:val="24"/>
          <w:szCs w:val="24"/>
        </w:rPr>
        <w:t xml:space="preserve"> raporda </w:t>
      </w:r>
      <w:r w:rsidR="00FC402D" w:rsidRPr="003255CA">
        <w:rPr>
          <w:rFonts w:ascii="Times New Roman" w:hAnsi="Times New Roman" w:cs="Times New Roman"/>
          <w:b w:val="0"/>
          <w:color w:val="auto"/>
          <w:sz w:val="24"/>
          <w:szCs w:val="24"/>
        </w:rPr>
        <w:t>yer verilir.</w:t>
      </w:r>
    </w:p>
    <w:p w14:paraId="4AEB90AC" w14:textId="1A90BBB9" w:rsidR="003C7287" w:rsidRPr="003255CA" w:rsidRDefault="00FC402D" w:rsidP="00BB3298">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 xml:space="preserve">Yönetmeliğin </w:t>
      </w:r>
      <w:r w:rsidR="003C7287" w:rsidRPr="003255CA">
        <w:rPr>
          <w:rFonts w:ascii="Times New Roman" w:hAnsi="Times New Roman" w:cs="Times New Roman"/>
          <w:b w:val="0"/>
          <w:color w:val="auto"/>
          <w:sz w:val="24"/>
          <w:szCs w:val="24"/>
        </w:rPr>
        <w:t>56</w:t>
      </w:r>
      <w:r w:rsidRPr="003255CA">
        <w:rPr>
          <w:rFonts w:ascii="Times New Roman" w:hAnsi="Times New Roman" w:cs="Times New Roman"/>
          <w:b w:val="0"/>
          <w:color w:val="auto"/>
          <w:sz w:val="24"/>
          <w:szCs w:val="24"/>
        </w:rPr>
        <w:t xml:space="preserve">’ncı madde üçüncü fıkrası </w:t>
      </w:r>
      <w:r w:rsidR="003C7287" w:rsidRPr="003255CA">
        <w:rPr>
          <w:rFonts w:ascii="Times New Roman" w:hAnsi="Times New Roman" w:cs="Times New Roman"/>
          <w:b w:val="0"/>
          <w:color w:val="auto"/>
          <w:sz w:val="24"/>
          <w:szCs w:val="24"/>
        </w:rPr>
        <w:t>uyarınca</w:t>
      </w:r>
      <w:r w:rsidR="00A04D7E" w:rsidRPr="003255CA">
        <w:rPr>
          <w:rFonts w:ascii="Times New Roman" w:hAnsi="Times New Roman" w:cs="Times New Roman"/>
          <w:b w:val="0"/>
          <w:color w:val="auto"/>
          <w:sz w:val="24"/>
          <w:szCs w:val="24"/>
        </w:rPr>
        <w:t xml:space="preserve"> b</w:t>
      </w:r>
      <w:r w:rsidR="00880E7E" w:rsidRPr="003255CA">
        <w:rPr>
          <w:rFonts w:ascii="Times New Roman" w:hAnsi="Times New Roman" w:cs="Times New Roman"/>
          <w:b w:val="0"/>
          <w:color w:val="auto"/>
          <w:sz w:val="24"/>
          <w:szCs w:val="24"/>
        </w:rPr>
        <w:t>elirlenen ve Müteşebbis Heyet/</w:t>
      </w:r>
      <w:r w:rsidR="00A04D7E" w:rsidRPr="003255CA">
        <w:rPr>
          <w:rFonts w:ascii="Times New Roman" w:hAnsi="Times New Roman" w:cs="Times New Roman"/>
          <w:b w:val="0"/>
          <w:color w:val="auto"/>
          <w:sz w:val="24"/>
          <w:szCs w:val="24"/>
        </w:rPr>
        <w:t>Genel Kurul onayıyla</w:t>
      </w:r>
      <w:r w:rsidR="003C7287" w:rsidRPr="003255CA">
        <w:rPr>
          <w:rFonts w:ascii="Times New Roman" w:hAnsi="Times New Roman" w:cs="Times New Roman"/>
          <w:b w:val="0"/>
          <w:color w:val="auto"/>
          <w:sz w:val="24"/>
          <w:szCs w:val="24"/>
        </w:rPr>
        <w:t xml:space="preserve"> </w:t>
      </w:r>
      <w:r w:rsidR="00A04D7E" w:rsidRPr="003255CA">
        <w:rPr>
          <w:rFonts w:ascii="Times New Roman" w:hAnsi="Times New Roman" w:cs="Times New Roman"/>
          <w:b w:val="0"/>
          <w:color w:val="auto"/>
          <w:sz w:val="24"/>
          <w:szCs w:val="24"/>
        </w:rPr>
        <w:t>karara bağlanan o yıla dair “</w:t>
      </w:r>
      <w:r w:rsidR="003C7287" w:rsidRPr="003255CA">
        <w:rPr>
          <w:rFonts w:ascii="Times New Roman" w:hAnsi="Times New Roman" w:cs="Times New Roman"/>
          <w:b w:val="0"/>
          <w:color w:val="auto"/>
          <w:sz w:val="24"/>
          <w:szCs w:val="24"/>
        </w:rPr>
        <w:t>parsel m² birim maliyeti</w:t>
      </w:r>
      <w:r w:rsidR="00A04D7E" w:rsidRPr="003255CA">
        <w:rPr>
          <w:rFonts w:ascii="Times New Roman" w:hAnsi="Times New Roman" w:cs="Times New Roman"/>
          <w:b w:val="0"/>
          <w:color w:val="auto"/>
          <w:sz w:val="24"/>
          <w:szCs w:val="24"/>
        </w:rPr>
        <w:t xml:space="preserve">” ve “parsel m² birim satış fiyatı” </w:t>
      </w:r>
      <w:r w:rsidR="006753BE" w:rsidRPr="003255CA">
        <w:rPr>
          <w:rFonts w:ascii="Times New Roman" w:hAnsi="Times New Roman" w:cs="Times New Roman"/>
          <w:b w:val="0"/>
          <w:color w:val="auto"/>
          <w:sz w:val="24"/>
          <w:szCs w:val="24"/>
        </w:rPr>
        <w:t>bilg</w:t>
      </w:r>
      <w:r w:rsidR="00880E7E" w:rsidRPr="003255CA">
        <w:rPr>
          <w:rFonts w:ascii="Times New Roman" w:hAnsi="Times New Roman" w:cs="Times New Roman"/>
          <w:b w:val="0"/>
          <w:color w:val="auto"/>
          <w:sz w:val="24"/>
          <w:szCs w:val="24"/>
        </w:rPr>
        <w:t>isine ilişkin Müteşebbis Heyet/</w:t>
      </w:r>
      <w:r w:rsidR="006753BE" w:rsidRPr="003255CA">
        <w:rPr>
          <w:rFonts w:ascii="Times New Roman" w:hAnsi="Times New Roman" w:cs="Times New Roman"/>
          <w:b w:val="0"/>
          <w:color w:val="auto"/>
          <w:sz w:val="24"/>
          <w:szCs w:val="24"/>
        </w:rPr>
        <w:t>Ge</w:t>
      </w:r>
      <w:r w:rsidR="00695163" w:rsidRPr="003255CA">
        <w:rPr>
          <w:rFonts w:ascii="Times New Roman" w:hAnsi="Times New Roman" w:cs="Times New Roman"/>
          <w:b w:val="0"/>
          <w:color w:val="auto"/>
          <w:sz w:val="24"/>
          <w:szCs w:val="24"/>
        </w:rPr>
        <w:t xml:space="preserve">nel Kurul kararı yazılı şekilde ilgili OSB’den </w:t>
      </w:r>
      <w:r w:rsidR="006753BE" w:rsidRPr="003255CA">
        <w:rPr>
          <w:rFonts w:ascii="Times New Roman" w:hAnsi="Times New Roman" w:cs="Times New Roman"/>
          <w:b w:val="0"/>
          <w:color w:val="auto"/>
          <w:sz w:val="24"/>
          <w:szCs w:val="24"/>
        </w:rPr>
        <w:t>talep edilerek raporda belirtilmelidir.</w:t>
      </w:r>
    </w:p>
    <w:p w14:paraId="4A19EB74" w14:textId="77777777" w:rsidR="00A04D7E" w:rsidRPr="003255CA" w:rsidRDefault="00A04D7E" w:rsidP="00BB3298">
      <w:pPr>
        <w:pStyle w:val="Balk1"/>
        <w:keepLines w:val="0"/>
        <w:numPr>
          <w:ilvl w:val="4"/>
          <w:numId w:val="2"/>
        </w:numPr>
        <w:spacing w:before="120"/>
        <w:contextualSpacing w:val="0"/>
        <w:jc w:val="both"/>
        <w:rPr>
          <w:rFonts w:ascii="Times New Roman" w:hAnsi="Times New Roman" w:cs="Times New Roman"/>
          <w:b w:val="0"/>
          <w:i/>
          <w:color w:val="auto"/>
          <w:sz w:val="24"/>
          <w:szCs w:val="24"/>
        </w:rPr>
      </w:pPr>
      <w:r w:rsidRPr="003255CA">
        <w:rPr>
          <w:rFonts w:ascii="Times New Roman" w:hAnsi="Times New Roman" w:cs="Times New Roman"/>
          <w:b w:val="0"/>
          <w:color w:val="auto"/>
          <w:sz w:val="24"/>
          <w:szCs w:val="24"/>
        </w:rPr>
        <w:t>İlgili OSB’de yer alan sanay</w:t>
      </w:r>
      <w:r w:rsidR="00BE689B" w:rsidRPr="003255CA">
        <w:rPr>
          <w:rFonts w:ascii="Times New Roman" w:hAnsi="Times New Roman" w:cs="Times New Roman"/>
          <w:b w:val="0"/>
          <w:color w:val="auto"/>
          <w:sz w:val="24"/>
          <w:szCs w:val="24"/>
        </w:rPr>
        <w:t xml:space="preserve">i parselinin </w:t>
      </w:r>
      <w:r w:rsidRPr="003255CA">
        <w:rPr>
          <w:rFonts w:ascii="Times New Roman" w:hAnsi="Times New Roman" w:cs="Times New Roman"/>
          <w:b w:val="0"/>
          <w:color w:val="auto"/>
          <w:sz w:val="24"/>
          <w:szCs w:val="24"/>
        </w:rPr>
        <w:t>parsel metrekare birim maliyeti ve parse</w:t>
      </w:r>
      <w:r w:rsidR="006753BE" w:rsidRPr="003255CA">
        <w:rPr>
          <w:rFonts w:ascii="Times New Roman" w:hAnsi="Times New Roman" w:cs="Times New Roman"/>
          <w:b w:val="0"/>
          <w:color w:val="auto"/>
          <w:sz w:val="24"/>
          <w:szCs w:val="24"/>
        </w:rPr>
        <w:t xml:space="preserve">l metrekare birim satış fiyatı; </w:t>
      </w:r>
      <w:r w:rsidR="00BE689B" w:rsidRPr="003255CA">
        <w:rPr>
          <w:rFonts w:ascii="Times New Roman" w:hAnsi="Times New Roman" w:cs="Times New Roman"/>
          <w:b w:val="0"/>
          <w:color w:val="auto"/>
          <w:sz w:val="24"/>
          <w:szCs w:val="24"/>
        </w:rPr>
        <w:t xml:space="preserve">Yönetmeliğin 56’ncı madde yedinci fıkrası gereği </w:t>
      </w:r>
      <w:r w:rsidR="006753BE" w:rsidRPr="003255CA">
        <w:rPr>
          <w:rFonts w:ascii="Times New Roman" w:hAnsi="Times New Roman" w:cs="Times New Roman"/>
          <w:b w:val="0"/>
          <w:color w:val="auto"/>
          <w:sz w:val="24"/>
          <w:szCs w:val="24"/>
        </w:rPr>
        <w:t xml:space="preserve">ilgili </w:t>
      </w:r>
      <w:r w:rsidRPr="003255CA">
        <w:rPr>
          <w:rFonts w:ascii="Times New Roman" w:hAnsi="Times New Roman" w:cs="Times New Roman"/>
          <w:b w:val="0"/>
          <w:color w:val="auto"/>
          <w:sz w:val="24"/>
          <w:szCs w:val="24"/>
        </w:rPr>
        <w:t>OSB</w:t>
      </w:r>
      <w:r w:rsidR="006753BE" w:rsidRPr="003255CA">
        <w:rPr>
          <w:rFonts w:ascii="Times New Roman" w:hAnsi="Times New Roman" w:cs="Times New Roman"/>
          <w:b w:val="0"/>
          <w:color w:val="auto"/>
          <w:sz w:val="24"/>
          <w:szCs w:val="24"/>
        </w:rPr>
        <w:t>’nin</w:t>
      </w:r>
      <w:r w:rsidRPr="003255CA">
        <w:rPr>
          <w:rFonts w:ascii="Times New Roman" w:hAnsi="Times New Roman" w:cs="Times New Roman"/>
          <w:b w:val="0"/>
          <w:color w:val="auto"/>
          <w:sz w:val="24"/>
          <w:szCs w:val="24"/>
        </w:rPr>
        <w:t xml:space="preserve"> internet sitesinde sür</w:t>
      </w:r>
      <w:r w:rsidR="006753BE" w:rsidRPr="003255CA">
        <w:rPr>
          <w:rFonts w:ascii="Times New Roman" w:hAnsi="Times New Roman" w:cs="Times New Roman"/>
          <w:b w:val="0"/>
          <w:color w:val="auto"/>
          <w:sz w:val="24"/>
          <w:szCs w:val="24"/>
        </w:rPr>
        <w:t>ekli ve güncel olarak yayımlanarak, Bakanlığa bildirilme</w:t>
      </w:r>
      <w:r w:rsidR="00BE689B" w:rsidRPr="003255CA">
        <w:rPr>
          <w:rFonts w:ascii="Times New Roman" w:hAnsi="Times New Roman" w:cs="Times New Roman"/>
          <w:b w:val="0"/>
          <w:color w:val="auto"/>
          <w:sz w:val="24"/>
          <w:szCs w:val="24"/>
        </w:rPr>
        <w:t>ktedir. Gayrimenkul Değerleme U</w:t>
      </w:r>
      <w:r w:rsidR="00A10083" w:rsidRPr="003255CA">
        <w:rPr>
          <w:rFonts w:ascii="Times New Roman" w:hAnsi="Times New Roman" w:cs="Times New Roman"/>
          <w:b w:val="0"/>
          <w:color w:val="auto"/>
          <w:sz w:val="24"/>
          <w:szCs w:val="24"/>
        </w:rPr>
        <w:t>zmanı</w:t>
      </w:r>
      <w:r w:rsidR="00BE689B" w:rsidRPr="003255CA">
        <w:rPr>
          <w:rFonts w:ascii="Times New Roman" w:hAnsi="Times New Roman" w:cs="Times New Roman"/>
          <w:b w:val="0"/>
          <w:color w:val="auto"/>
          <w:sz w:val="24"/>
          <w:szCs w:val="24"/>
        </w:rPr>
        <w:t>,</w:t>
      </w:r>
      <w:r w:rsidR="00A10083" w:rsidRPr="003255CA">
        <w:rPr>
          <w:rFonts w:ascii="Times New Roman" w:hAnsi="Times New Roman" w:cs="Times New Roman"/>
          <w:b w:val="0"/>
          <w:color w:val="auto"/>
          <w:sz w:val="24"/>
          <w:szCs w:val="24"/>
        </w:rPr>
        <w:t xml:space="preserve"> </w:t>
      </w:r>
      <w:r w:rsidR="00995BAB" w:rsidRPr="003255CA">
        <w:rPr>
          <w:rFonts w:ascii="Times New Roman" w:hAnsi="Times New Roman" w:cs="Times New Roman"/>
          <w:b w:val="0"/>
          <w:color w:val="auto"/>
          <w:sz w:val="24"/>
          <w:szCs w:val="24"/>
        </w:rPr>
        <w:t xml:space="preserve">OSB tüzel kişiliğinden bu bilgileri resmi olarak almalıdır. Alınan bilgilerin </w:t>
      </w:r>
      <w:r w:rsidR="00A10083" w:rsidRPr="003255CA">
        <w:rPr>
          <w:rFonts w:ascii="Times New Roman" w:hAnsi="Times New Roman" w:cs="Times New Roman"/>
          <w:b w:val="0"/>
          <w:color w:val="auto"/>
          <w:sz w:val="24"/>
          <w:szCs w:val="24"/>
        </w:rPr>
        <w:t>OSB</w:t>
      </w:r>
      <w:r w:rsidR="00BE689B" w:rsidRPr="003255CA">
        <w:rPr>
          <w:rFonts w:ascii="Times New Roman" w:hAnsi="Times New Roman" w:cs="Times New Roman"/>
          <w:b w:val="0"/>
          <w:color w:val="auto"/>
          <w:sz w:val="24"/>
          <w:szCs w:val="24"/>
        </w:rPr>
        <w:t>’nin</w:t>
      </w:r>
      <w:r w:rsidR="00A10083" w:rsidRPr="003255CA">
        <w:rPr>
          <w:rFonts w:ascii="Times New Roman" w:hAnsi="Times New Roman" w:cs="Times New Roman"/>
          <w:b w:val="0"/>
          <w:color w:val="auto"/>
          <w:sz w:val="24"/>
          <w:szCs w:val="24"/>
        </w:rPr>
        <w:t xml:space="preserve"> </w:t>
      </w:r>
      <w:r w:rsidR="00BE689B" w:rsidRPr="003255CA">
        <w:rPr>
          <w:rFonts w:ascii="Times New Roman" w:hAnsi="Times New Roman" w:cs="Times New Roman"/>
          <w:b w:val="0"/>
          <w:color w:val="auto"/>
          <w:sz w:val="24"/>
          <w:szCs w:val="24"/>
        </w:rPr>
        <w:t xml:space="preserve">internet sitesinden </w:t>
      </w:r>
      <w:r w:rsidR="00345F93" w:rsidRPr="003255CA">
        <w:rPr>
          <w:rFonts w:ascii="Times New Roman" w:hAnsi="Times New Roman" w:cs="Times New Roman"/>
          <w:b w:val="0"/>
          <w:color w:val="auto"/>
          <w:sz w:val="24"/>
          <w:szCs w:val="24"/>
        </w:rPr>
        <w:t>teyit e</w:t>
      </w:r>
      <w:r w:rsidR="00995BAB" w:rsidRPr="003255CA">
        <w:rPr>
          <w:rFonts w:ascii="Times New Roman" w:hAnsi="Times New Roman" w:cs="Times New Roman"/>
          <w:b w:val="0"/>
          <w:color w:val="auto"/>
          <w:sz w:val="24"/>
          <w:szCs w:val="24"/>
        </w:rPr>
        <w:t>dilmesi mümkündür.</w:t>
      </w:r>
    </w:p>
    <w:p w14:paraId="5F6A9A3B" w14:textId="77777777" w:rsidR="00E46028" w:rsidRPr="003255CA" w:rsidRDefault="00995BAB" w:rsidP="00BB3298">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Kanun’a,</w:t>
      </w:r>
      <w:r w:rsidR="00F20E0F" w:rsidRPr="003255CA">
        <w:rPr>
          <w:rFonts w:ascii="Times New Roman" w:hAnsi="Times New Roman" w:cs="Times New Roman"/>
          <w:b w:val="0"/>
          <w:color w:val="auto"/>
          <w:sz w:val="24"/>
          <w:szCs w:val="24"/>
        </w:rPr>
        <w:t xml:space="preserve"> 7033 sayılı </w:t>
      </w:r>
      <w:r w:rsidRPr="003255CA">
        <w:rPr>
          <w:rFonts w:ascii="Times New Roman" w:hAnsi="Times New Roman" w:cs="Times New Roman"/>
          <w:b w:val="0"/>
          <w:color w:val="auto"/>
          <w:sz w:val="24"/>
          <w:szCs w:val="24"/>
        </w:rPr>
        <w:t>K</w:t>
      </w:r>
      <w:r w:rsidR="00F20E0F" w:rsidRPr="003255CA">
        <w:rPr>
          <w:rFonts w:ascii="Times New Roman" w:hAnsi="Times New Roman" w:cs="Times New Roman"/>
          <w:b w:val="0"/>
          <w:color w:val="auto"/>
          <w:sz w:val="24"/>
          <w:szCs w:val="24"/>
        </w:rPr>
        <w:t>anun</w:t>
      </w:r>
      <w:r w:rsidRPr="003255CA">
        <w:rPr>
          <w:rFonts w:ascii="Times New Roman" w:hAnsi="Times New Roman" w:cs="Times New Roman"/>
          <w:b w:val="0"/>
          <w:color w:val="auto"/>
          <w:sz w:val="24"/>
          <w:szCs w:val="24"/>
        </w:rPr>
        <w:t xml:space="preserve"> ile </w:t>
      </w:r>
      <w:r w:rsidR="00F20E0F" w:rsidRPr="003255CA">
        <w:rPr>
          <w:rFonts w:ascii="Times New Roman" w:hAnsi="Times New Roman" w:cs="Times New Roman"/>
          <w:b w:val="0"/>
          <w:color w:val="auto"/>
          <w:sz w:val="24"/>
          <w:szCs w:val="24"/>
        </w:rPr>
        <w:t xml:space="preserve">eklenen Ek 3 </w:t>
      </w:r>
      <w:r w:rsidRPr="003255CA">
        <w:rPr>
          <w:rFonts w:ascii="Times New Roman" w:hAnsi="Times New Roman" w:cs="Times New Roman"/>
          <w:b w:val="0"/>
          <w:color w:val="auto"/>
          <w:sz w:val="24"/>
          <w:szCs w:val="24"/>
        </w:rPr>
        <w:t>maddesi uyarınca</w:t>
      </w:r>
      <w:r w:rsidR="00F20E0F" w:rsidRPr="003255CA">
        <w:rPr>
          <w:rFonts w:ascii="Times New Roman" w:hAnsi="Times New Roman" w:cs="Times New Roman"/>
          <w:b w:val="0"/>
          <w:color w:val="auto"/>
          <w:sz w:val="24"/>
          <w:szCs w:val="24"/>
        </w:rPr>
        <w:t>, Cumhurbaşkanı kararı ile belirlenen il ve ilçelerdeki OSB’lerde yer alan parseller tamamen veya kı</w:t>
      </w:r>
      <w:r w:rsidR="00E46028" w:rsidRPr="003255CA">
        <w:rPr>
          <w:rFonts w:ascii="Times New Roman" w:hAnsi="Times New Roman" w:cs="Times New Roman"/>
          <w:b w:val="0"/>
          <w:color w:val="auto"/>
          <w:sz w:val="24"/>
          <w:szCs w:val="24"/>
        </w:rPr>
        <w:t xml:space="preserve">smen bedelsiz tahsis edilebileceğinden, Organize Sanayi Bölgelerinde yer alan parsellerin tamamen veya kısmen </w:t>
      </w:r>
      <w:r w:rsidR="00E46028" w:rsidRPr="003255CA">
        <w:rPr>
          <w:rFonts w:ascii="Times New Roman" w:hAnsi="Times New Roman" w:cs="Times New Roman"/>
          <w:b w:val="0"/>
          <w:color w:val="auto"/>
          <w:sz w:val="24"/>
          <w:szCs w:val="24"/>
        </w:rPr>
        <w:lastRenderedPageBreak/>
        <w:t xml:space="preserve">bedelsiz olarak tahsisi hakkında da bilgi edinilmesi gerekmektedir. </w:t>
      </w:r>
      <w:r w:rsidR="00B11188" w:rsidRPr="003255CA">
        <w:rPr>
          <w:rFonts w:ascii="Times New Roman" w:hAnsi="Times New Roman" w:cs="Times New Roman"/>
          <w:b w:val="0"/>
          <w:color w:val="auto"/>
          <w:sz w:val="24"/>
          <w:szCs w:val="24"/>
        </w:rPr>
        <w:t>Sanayi parselinin b</w:t>
      </w:r>
      <w:r w:rsidR="00E46028" w:rsidRPr="003255CA">
        <w:rPr>
          <w:rFonts w:ascii="Times New Roman" w:hAnsi="Times New Roman" w:cs="Times New Roman"/>
          <w:b w:val="0"/>
          <w:color w:val="auto"/>
          <w:sz w:val="24"/>
          <w:szCs w:val="24"/>
        </w:rPr>
        <w:t>edelsiz tahsise konu olması durumu</w:t>
      </w:r>
      <w:r w:rsidR="00345F93" w:rsidRPr="003255CA">
        <w:rPr>
          <w:rFonts w:ascii="Times New Roman" w:hAnsi="Times New Roman" w:cs="Times New Roman"/>
          <w:b w:val="0"/>
          <w:color w:val="auto"/>
          <w:sz w:val="24"/>
          <w:szCs w:val="24"/>
        </w:rPr>
        <w:t>,</w:t>
      </w:r>
      <w:r w:rsidR="00E46028" w:rsidRPr="003255CA">
        <w:rPr>
          <w:rFonts w:ascii="Times New Roman" w:hAnsi="Times New Roman" w:cs="Times New Roman"/>
          <w:b w:val="0"/>
          <w:color w:val="auto"/>
          <w:sz w:val="24"/>
          <w:szCs w:val="24"/>
        </w:rPr>
        <w:t xml:space="preserve"> maliyet yönteminde arsa değerini etkileyeceği için önem arz etmektedir.</w:t>
      </w:r>
      <w:r w:rsidR="00B11188" w:rsidRPr="003255CA">
        <w:rPr>
          <w:rFonts w:ascii="Times New Roman" w:hAnsi="Times New Roman" w:cs="Times New Roman"/>
          <w:b w:val="0"/>
          <w:color w:val="auto"/>
          <w:sz w:val="24"/>
          <w:szCs w:val="24"/>
        </w:rPr>
        <w:t xml:space="preserve"> Değerlemeye konu parsele ilişkin ilgili OSB’den, tamamen veya kısmen bedelsiz tahsisin mümkün olu</w:t>
      </w:r>
      <w:r w:rsidR="00695163" w:rsidRPr="003255CA">
        <w:rPr>
          <w:rFonts w:ascii="Times New Roman" w:hAnsi="Times New Roman" w:cs="Times New Roman"/>
          <w:b w:val="0"/>
          <w:color w:val="auto"/>
          <w:sz w:val="24"/>
          <w:szCs w:val="24"/>
        </w:rPr>
        <w:t>p olmadığına dair</w:t>
      </w:r>
      <w:r w:rsidR="00345F93" w:rsidRPr="003255CA">
        <w:rPr>
          <w:rFonts w:ascii="Times New Roman" w:hAnsi="Times New Roman" w:cs="Times New Roman"/>
          <w:b w:val="0"/>
          <w:color w:val="auto"/>
          <w:sz w:val="24"/>
          <w:szCs w:val="24"/>
        </w:rPr>
        <w:t xml:space="preserve"> kararı ve bilgisi </w:t>
      </w:r>
      <w:r w:rsidRPr="003255CA">
        <w:rPr>
          <w:rFonts w:ascii="Times New Roman" w:hAnsi="Times New Roman" w:cs="Times New Roman"/>
          <w:b w:val="0"/>
          <w:color w:val="auto"/>
          <w:sz w:val="24"/>
          <w:szCs w:val="24"/>
        </w:rPr>
        <w:t xml:space="preserve">resmi olarak </w:t>
      </w:r>
      <w:r w:rsidR="00345F93" w:rsidRPr="003255CA">
        <w:rPr>
          <w:rFonts w:ascii="Times New Roman" w:hAnsi="Times New Roman" w:cs="Times New Roman"/>
          <w:b w:val="0"/>
          <w:color w:val="auto"/>
          <w:sz w:val="24"/>
          <w:szCs w:val="24"/>
        </w:rPr>
        <w:t>alınmalıdır.</w:t>
      </w:r>
      <w:r w:rsidRPr="003255CA">
        <w:rPr>
          <w:rFonts w:ascii="Times New Roman" w:hAnsi="Times New Roman" w:cs="Times New Roman"/>
          <w:b w:val="0"/>
          <w:color w:val="auto"/>
          <w:sz w:val="24"/>
          <w:szCs w:val="24"/>
        </w:rPr>
        <w:t xml:space="preserve"> Söz konusu bu bilgiler kılavuz ekinde yer alan bilgi ve belge talep formu ile yazılı şekilde ilgili OSB tüzel kişiliğinden temin edilerek bu bilgilere raporda yer verilir.</w:t>
      </w:r>
    </w:p>
    <w:p w14:paraId="17ABA227" w14:textId="77777777" w:rsidR="00346321" w:rsidRPr="003255CA" w:rsidRDefault="00346321" w:rsidP="001E7789">
      <w:pPr>
        <w:pStyle w:val="Balk1"/>
        <w:keepLines w:val="0"/>
        <w:numPr>
          <w:ilvl w:val="4"/>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Kanunu’nun “Arsa Tahsisleri” başlıklı 18’inci maddesi diğer hükümlerin yanı sıra aşağıdaki hususlar düzenlemektedir. Tahsis veya satışı yapılan arsalar hiçbir şekilde tahsis amacı dışında kullanılamaz. Bu arsalar katılımcılar ve mirasçıları tarafından borcun tamamı ödenmeden ve tesis üretime geçmeden satılamaz, devredilemez ve temlik edilemez. Bu husus tapuya şerh edilir. Arsa tahsis ve satışının şirket statüsündeki katılımcılara yapılması hâlinde, borcu ödenmeden ve tesis üretime geçmeden arsanın satışını ve spekülatif amaçlı işlemlerle mülkiyet hakkının devrini önlemeye yönelik tedbirleri almakla Bakanlık yetkilidir.</w:t>
      </w:r>
      <w:r w:rsidR="001E7789">
        <w:rPr>
          <w:rFonts w:ascii="Times New Roman" w:hAnsi="Times New Roman" w:cs="Times New Roman"/>
          <w:b w:val="0"/>
          <w:color w:val="auto"/>
          <w:sz w:val="24"/>
          <w:szCs w:val="24"/>
        </w:rPr>
        <w:t xml:space="preserve"> </w:t>
      </w:r>
      <w:r w:rsidRPr="003255CA">
        <w:rPr>
          <w:rFonts w:ascii="Times New Roman" w:hAnsi="Times New Roman" w:cs="Times New Roman"/>
          <w:b w:val="0"/>
          <w:color w:val="auto"/>
          <w:sz w:val="24"/>
          <w:szCs w:val="24"/>
        </w:rPr>
        <w:t xml:space="preserve">Ancak arsa tahsisi yapılan firmanın tasfiyesi hâlinde, firmanın katılımcı vasfını taşıyan ortağına veya ortaklarına tahsis hakkının devri mümkündür. Bu konudaki işlemlerin muvazaalı olup olmadığını tetkikle ve sonucuna göre gerekli tedbirleri almakla Bakanlık yetkili olmakla birlikte </w:t>
      </w:r>
      <w:r w:rsidR="00995BAB" w:rsidRPr="003255CA">
        <w:rPr>
          <w:rFonts w:ascii="Times New Roman" w:hAnsi="Times New Roman" w:cs="Times New Roman"/>
          <w:b w:val="0"/>
          <w:color w:val="auto"/>
          <w:sz w:val="24"/>
          <w:szCs w:val="24"/>
        </w:rPr>
        <w:t>Gayrimenkul D</w:t>
      </w:r>
      <w:r w:rsidRPr="003255CA">
        <w:rPr>
          <w:rFonts w:ascii="Times New Roman" w:hAnsi="Times New Roman" w:cs="Times New Roman"/>
          <w:b w:val="0"/>
          <w:color w:val="auto"/>
          <w:sz w:val="24"/>
          <w:szCs w:val="24"/>
        </w:rPr>
        <w:t>e</w:t>
      </w:r>
      <w:r w:rsidR="00995BAB" w:rsidRPr="003255CA">
        <w:rPr>
          <w:rFonts w:ascii="Times New Roman" w:hAnsi="Times New Roman" w:cs="Times New Roman"/>
          <w:b w:val="0"/>
          <w:color w:val="auto"/>
          <w:sz w:val="24"/>
          <w:szCs w:val="24"/>
        </w:rPr>
        <w:t>ğerleme U</w:t>
      </w:r>
      <w:r w:rsidRPr="003255CA">
        <w:rPr>
          <w:rFonts w:ascii="Times New Roman" w:hAnsi="Times New Roman" w:cs="Times New Roman"/>
          <w:b w:val="0"/>
          <w:color w:val="auto"/>
          <w:sz w:val="24"/>
          <w:szCs w:val="24"/>
        </w:rPr>
        <w:t>zmanı, değerleme faaliyeti kapsamında bu hususl</w:t>
      </w:r>
      <w:r w:rsidR="00995BAB" w:rsidRPr="003255CA">
        <w:rPr>
          <w:rFonts w:ascii="Times New Roman" w:hAnsi="Times New Roman" w:cs="Times New Roman"/>
          <w:b w:val="0"/>
          <w:color w:val="auto"/>
          <w:sz w:val="24"/>
          <w:szCs w:val="24"/>
        </w:rPr>
        <w:t>arı göz önünde bulundurmalıdır.</w:t>
      </w:r>
      <w:r w:rsidR="005E0A2B">
        <w:rPr>
          <w:rFonts w:ascii="Times New Roman" w:hAnsi="Times New Roman" w:cs="Times New Roman"/>
          <w:b w:val="0"/>
          <w:color w:val="auto"/>
          <w:sz w:val="24"/>
          <w:szCs w:val="24"/>
        </w:rPr>
        <w:t xml:space="preserve"> </w:t>
      </w:r>
    </w:p>
    <w:p w14:paraId="2E78680B" w14:textId="14170E82" w:rsidR="0042495F" w:rsidRPr="003255CA" w:rsidRDefault="00995BAB" w:rsidP="001E7789">
      <w:pPr>
        <w:pStyle w:val="Balk1"/>
        <w:keepLines w:val="0"/>
        <w:numPr>
          <w:ilvl w:val="5"/>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Gayrimenkul Değerleme U</w:t>
      </w:r>
      <w:r w:rsidR="00346321" w:rsidRPr="003255CA">
        <w:rPr>
          <w:rFonts w:ascii="Times New Roman" w:hAnsi="Times New Roman" w:cs="Times New Roman"/>
          <w:b w:val="0"/>
          <w:color w:val="auto"/>
          <w:sz w:val="24"/>
          <w:szCs w:val="24"/>
        </w:rPr>
        <w:t xml:space="preserve">zmanı, OSB tarafından katılımcıya tahsisi yapılan ve iş yeri açma ve çalışma ruhsatını alarak tesisi üretime geçen sanayi parsellerinin değerlemesinde, gayrimenkul üzerinde geri alım hakkı (vefa hakkı) tesis edilmemiş olması durumunda; </w:t>
      </w:r>
      <w:r w:rsidRPr="003255CA">
        <w:rPr>
          <w:rFonts w:ascii="Times New Roman" w:hAnsi="Times New Roman" w:cs="Times New Roman"/>
          <w:b w:val="0"/>
          <w:color w:val="auto"/>
          <w:sz w:val="24"/>
          <w:szCs w:val="24"/>
        </w:rPr>
        <w:t xml:space="preserve">Yönetmeliğin 56’ncı madde üçüncü fıkrası </w:t>
      </w:r>
      <w:r w:rsidR="00346321" w:rsidRPr="003255CA">
        <w:rPr>
          <w:rFonts w:ascii="Times New Roman" w:hAnsi="Times New Roman" w:cs="Times New Roman"/>
          <w:b w:val="0"/>
          <w:color w:val="auto"/>
          <w:sz w:val="24"/>
          <w:szCs w:val="24"/>
        </w:rPr>
        <w:t>uyarınca belirlenen ve Müteşebbis Heyet / Genel Kurul onayıyla karara bağlanan o yıla dair “parsel m² birim satış fiyatını” esas almak üzere parselin değerini belirler. İlgili OSB yetkili kurulları tarafından değerleme yapıldığı yıl itibariyle karara bağlanan arsa m² bedeli üzerinden gerçekleşmiş somut bir tahsis var ise, bu durum; gayrimenkul değerleme uzmanının OSB tarafından belirlenen arsa m² bedelini esas alması konusundaki kanaatini güçlendirir. Bu durumda parsel üzerinde bir tesis bulunmakta olup ikinci el pazarının oluşması imkânı bulunmaktadır. Tesisin maliyet yöntemi ile ulaşılan değerinin yanı sıra</w:t>
      </w:r>
      <w:r w:rsidR="0097283D">
        <w:rPr>
          <w:rFonts w:ascii="Times New Roman" w:hAnsi="Times New Roman" w:cs="Times New Roman"/>
          <w:b w:val="0"/>
          <w:color w:val="auto"/>
          <w:sz w:val="24"/>
          <w:szCs w:val="24"/>
        </w:rPr>
        <w:t xml:space="preserve"> </w:t>
      </w:r>
      <w:r w:rsidR="0097283D" w:rsidRPr="000E24A1">
        <w:rPr>
          <w:rFonts w:ascii="Times New Roman" w:hAnsi="Times New Roman" w:cs="Times New Roman"/>
          <w:b w:val="0"/>
          <w:color w:val="auto"/>
          <w:sz w:val="24"/>
          <w:szCs w:val="24"/>
        </w:rPr>
        <w:t>farklı</w:t>
      </w:r>
      <w:r w:rsidR="00346321" w:rsidRPr="003255CA">
        <w:rPr>
          <w:rFonts w:ascii="Times New Roman" w:hAnsi="Times New Roman" w:cs="Times New Roman"/>
          <w:b w:val="0"/>
          <w:color w:val="auto"/>
          <w:sz w:val="24"/>
          <w:szCs w:val="24"/>
        </w:rPr>
        <w:t xml:space="preserve"> </w:t>
      </w:r>
      <w:r w:rsidR="0097283D" w:rsidRPr="000E24A1">
        <w:rPr>
          <w:rFonts w:ascii="Times New Roman" w:hAnsi="Times New Roman" w:cs="Times New Roman"/>
          <w:b w:val="0"/>
          <w:color w:val="auto"/>
          <w:sz w:val="24"/>
          <w:szCs w:val="24"/>
        </w:rPr>
        <w:t>bir değerleme yöntemi kullanılması</w:t>
      </w:r>
      <w:r w:rsidR="0097283D">
        <w:rPr>
          <w:rFonts w:ascii="Times New Roman" w:hAnsi="Times New Roman" w:cs="Times New Roman"/>
          <w:b w:val="0"/>
          <w:color w:val="auto"/>
          <w:sz w:val="24"/>
          <w:szCs w:val="24"/>
        </w:rPr>
        <w:t xml:space="preserve">, </w:t>
      </w:r>
      <w:r w:rsidR="00346321" w:rsidRPr="003255CA">
        <w:rPr>
          <w:rFonts w:ascii="Times New Roman" w:hAnsi="Times New Roman" w:cs="Times New Roman"/>
          <w:b w:val="0"/>
          <w:color w:val="auto"/>
          <w:sz w:val="24"/>
          <w:szCs w:val="24"/>
        </w:rPr>
        <w:t>emsaller ve ikinci el piyasasındaki faktörler nedeni ile Pazar Değeri belirlenirken parsel değerinin OSB tarafından belirlenen ve ilan edilen arsa m² bedelinden farklı olması</w:t>
      </w:r>
      <w:r w:rsidR="0097283D">
        <w:rPr>
          <w:rFonts w:ascii="Times New Roman" w:hAnsi="Times New Roman" w:cs="Times New Roman"/>
          <w:b w:val="0"/>
          <w:color w:val="auto"/>
          <w:sz w:val="24"/>
          <w:szCs w:val="24"/>
        </w:rPr>
        <w:t xml:space="preserve"> </w:t>
      </w:r>
      <w:r w:rsidR="0097283D" w:rsidRPr="000E24A1">
        <w:rPr>
          <w:rFonts w:ascii="Times New Roman" w:hAnsi="Times New Roman" w:cs="Times New Roman"/>
          <w:b w:val="0"/>
          <w:color w:val="auto"/>
          <w:sz w:val="24"/>
          <w:szCs w:val="24"/>
        </w:rPr>
        <w:t xml:space="preserve">veya OSB tarafından bir arsa değeri belirlenmemiş olması (örneğin OSB’nin elinde arsa kalmamış olması, OSB alanının ıslah parsellerden </w:t>
      </w:r>
      <w:r w:rsidR="0097283D" w:rsidRPr="000E24A1">
        <w:rPr>
          <w:rFonts w:ascii="Times New Roman" w:hAnsi="Times New Roman" w:cs="Times New Roman"/>
          <w:b w:val="0"/>
          <w:color w:val="auto"/>
          <w:sz w:val="24"/>
          <w:szCs w:val="24"/>
        </w:rPr>
        <w:lastRenderedPageBreak/>
        <w:t>oluşması vb.)</w:t>
      </w:r>
      <w:r w:rsidR="00346321" w:rsidRPr="003255CA">
        <w:rPr>
          <w:rFonts w:ascii="Times New Roman" w:hAnsi="Times New Roman" w:cs="Times New Roman"/>
          <w:b w:val="0"/>
          <w:color w:val="auto"/>
          <w:sz w:val="24"/>
          <w:szCs w:val="24"/>
        </w:rPr>
        <w:t xml:space="preserve"> mü</w:t>
      </w:r>
      <w:r w:rsidR="0042495F" w:rsidRPr="003255CA">
        <w:rPr>
          <w:rFonts w:ascii="Times New Roman" w:hAnsi="Times New Roman" w:cs="Times New Roman"/>
          <w:b w:val="0"/>
          <w:color w:val="auto"/>
          <w:sz w:val="24"/>
          <w:szCs w:val="24"/>
        </w:rPr>
        <w:t>mkün olabilir. Gayrimenkul Değerleme U</w:t>
      </w:r>
      <w:r w:rsidR="00346321" w:rsidRPr="003255CA">
        <w:rPr>
          <w:rFonts w:ascii="Times New Roman" w:hAnsi="Times New Roman" w:cs="Times New Roman"/>
          <w:b w:val="0"/>
          <w:color w:val="auto"/>
          <w:sz w:val="24"/>
          <w:szCs w:val="24"/>
        </w:rPr>
        <w:t>zmanı bu durumu ve parsel değeri olarak tahsis bedelinin neden kullanılmadığını raporda gerekçeleriyle ayrıntılı şekilde açıklar</w:t>
      </w:r>
      <w:r w:rsidR="0042495F" w:rsidRPr="003255CA">
        <w:rPr>
          <w:rFonts w:ascii="Times New Roman" w:hAnsi="Times New Roman" w:cs="Times New Roman"/>
          <w:b w:val="0"/>
          <w:color w:val="auto"/>
          <w:sz w:val="24"/>
          <w:szCs w:val="24"/>
        </w:rPr>
        <w:t>.</w:t>
      </w:r>
      <w:r w:rsidR="00346321" w:rsidRPr="003255CA">
        <w:rPr>
          <w:rFonts w:ascii="Times New Roman" w:hAnsi="Times New Roman" w:cs="Times New Roman"/>
          <w:b w:val="0"/>
          <w:color w:val="auto"/>
          <w:sz w:val="24"/>
          <w:szCs w:val="24"/>
        </w:rPr>
        <w:t xml:space="preserve"> </w:t>
      </w:r>
    </w:p>
    <w:p w14:paraId="5C3C3879" w14:textId="77777777" w:rsidR="00346321" w:rsidRPr="003255CA" w:rsidRDefault="00346321" w:rsidP="003255CA">
      <w:pPr>
        <w:pStyle w:val="Balk1"/>
        <w:keepLines w:val="0"/>
        <w:numPr>
          <w:ilvl w:val="5"/>
          <w:numId w:val="2"/>
        </w:numPr>
        <w:spacing w:before="120"/>
        <w:contextualSpacing w:val="0"/>
        <w:jc w:val="both"/>
        <w:rPr>
          <w:rFonts w:ascii="Times New Roman" w:hAnsi="Times New Roman" w:cs="Times New Roman"/>
          <w:b w:val="0"/>
          <w:color w:val="auto"/>
          <w:sz w:val="24"/>
          <w:szCs w:val="24"/>
        </w:rPr>
      </w:pPr>
      <w:r w:rsidRPr="003255CA">
        <w:rPr>
          <w:rFonts w:ascii="Times New Roman" w:hAnsi="Times New Roman" w:cs="Times New Roman"/>
          <w:b w:val="0"/>
          <w:color w:val="auto"/>
          <w:sz w:val="24"/>
          <w:szCs w:val="24"/>
        </w:rPr>
        <w:t xml:space="preserve">Yapı kullanma izin belgesini almış ancak; iş yeri açma ve çalışma ruhsatını almayarak henüz tesisi üretime geçmeyenlere geri alım şerhi (vefa hakkı) konularak tapu verilmesi </w:t>
      </w:r>
      <w:r w:rsidR="0042495F" w:rsidRPr="003255CA">
        <w:rPr>
          <w:rFonts w:ascii="Times New Roman" w:hAnsi="Times New Roman" w:cs="Times New Roman"/>
          <w:b w:val="0"/>
          <w:color w:val="auto"/>
          <w:sz w:val="24"/>
          <w:szCs w:val="24"/>
        </w:rPr>
        <w:t>durumunda</w:t>
      </w:r>
      <w:r w:rsidRPr="003255CA">
        <w:rPr>
          <w:rFonts w:ascii="Times New Roman" w:hAnsi="Times New Roman" w:cs="Times New Roman"/>
          <w:b w:val="0"/>
          <w:color w:val="auto"/>
          <w:sz w:val="24"/>
          <w:szCs w:val="24"/>
        </w:rPr>
        <w:t xml:space="preserve">; </w:t>
      </w:r>
      <w:r w:rsidR="0042495F" w:rsidRPr="003255CA">
        <w:rPr>
          <w:rFonts w:ascii="Times New Roman" w:hAnsi="Times New Roman" w:cs="Times New Roman"/>
          <w:b w:val="0"/>
          <w:color w:val="auto"/>
          <w:sz w:val="24"/>
          <w:szCs w:val="24"/>
        </w:rPr>
        <w:t>Gayrimenkul Değerleme U</w:t>
      </w:r>
      <w:r w:rsidRPr="003255CA">
        <w:rPr>
          <w:rFonts w:ascii="Times New Roman" w:hAnsi="Times New Roman" w:cs="Times New Roman"/>
          <w:b w:val="0"/>
          <w:color w:val="auto"/>
          <w:sz w:val="24"/>
          <w:szCs w:val="24"/>
        </w:rPr>
        <w:t>zmanı, OSB</w:t>
      </w:r>
      <w:r w:rsidR="0042495F" w:rsidRPr="003255CA">
        <w:rPr>
          <w:rFonts w:ascii="Times New Roman" w:hAnsi="Times New Roman" w:cs="Times New Roman"/>
          <w:b w:val="0"/>
          <w:color w:val="auto"/>
          <w:sz w:val="24"/>
          <w:szCs w:val="24"/>
        </w:rPr>
        <w:t xml:space="preserve"> tüzel kişiliğince </w:t>
      </w:r>
      <w:r w:rsidR="0021084E" w:rsidRPr="003255CA">
        <w:rPr>
          <w:rFonts w:ascii="Times New Roman" w:hAnsi="Times New Roman" w:cs="Times New Roman"/>
          <w:b w:val="0"/>
          <w:color w:val="auto"/>
          <w:sz w:val="24"/>
          <w:szCs w:val="24"/>
        </w:rPr>
        <w:t xml:space="preserve">tapu müdürlüğüne </w:t>
      </w:r>
      <w:r w:rsidRPr="003255CA">
        <w:rPr>
          <w:rFonts w:ascii="Times New Roman" w:hAnsi="Times New Roman" w:cs="Times New Roman"/>
          <w:b w:val="0"/>
          <w:color w:val="auto"/>
          <w:sz w:val="24"/>
          <w:szCs w:val="24"/>
        </w:rPr>
        <w:t>belli bir bedel ile şerh edilen geri alım hakkını (vefa hakkı) detaylı bir şekilde raporda belirtmeli, vefa hakkı şerhlerinde, şerhte belirtilen rakam veya şerhin konulduğu yıldaki parsel tahsis bedelini dikkate almalıdır. Teminat amaçlı değerlemelerde bu risk belirtilmeli ve vefa hakkı şerhi olan bu gayrimenkullerde OSB’ye geri dönüş bedeli raporda belirtilmelidir.</w:t>
      </w:r>
      <w:r w:rsidRPr="003255CA">
        <w:rPr>
          <w:rFonts w:ascii="Times New Roman" w:hAnsi="Times New Roman" w:cs="Times New Roman"/>
          <w:b w:val="0"/>
          <w:bCs/>
          <w:color w:val="auto"/>
          <w:sz w:val="24"/>
          <w:szCs w:val="24"/>
        </w:rPr>
        <w:t xml:space="preserve"> </w:t>
      </w:r>
      <w:r w:rsidRPr="003255CA">
        <w:rPr>
          <w:rFonts w:ascii="Times New Roman" w:hAnsi="Times New Roman" w:cs="Times New Roman"/>
          <w:b w:val="0"/>
          <w:color w:val="auto"/>
          <w:sz w:val="24"/>
          <w:szCs w:val="24"/>
        </w:rPr>
        <w:t>Bu bedel Yönetmeliği</w:t>
      </w:r>
      <w:r w:rsidR="0021084E" w:rsidRPr="003255CA">
        <w:rPr>
          <w:rFonts w:ascii="Times New Roman" w:hAnsi="Times New Roman" w:cs="Times New Roman"/>
          <w:b w:val="0"/>
          <w:color w:val="auto"/>
          <w:sz w:val="24"/>
          <w:szCs w:val="24"/>
        </w:rPr>
        <w:t>n</w:t>
      </w:r>
      <w:r w:rsidRPr="003255CA">
        <w:rPr>
          <w:rFonts w:ascii="Times New Roman" w:hAnsi="Times New Roman" w:cs="Times New Roman"/>
          <w:b w:val="0"/>
          <w:color w:val="auto"/>
          <w:sz w:val="24"/>
          <w:szCs w:val="24"/>
        </w:rPr>
        <w:t xml:space="preserve"> 62</w:t>
      </w:r>
      <w:r w:rsidR="0021084E" w:rsidRPr="003255CA">
        <w:rPr>
          <w:rFonts w:ascii="Times New Roman" w:hAnsi="Times New Roman" w:cs="Times New Roman"/>
          <w:b w:val="0"/>
          <w:color w:val="auto"/>
          <w:sz w:val="24"/>
          <w:szCs w:val="24"/>
        </w:rPr>
        <w:t xml:space="preserve">’nci maddesinde düzenlendiği üzere </w:t>
      </w:r>
      <w:r w:rsidRPr="003255CA">
        <w:rPr>
          <w:rFonts w:ascii="Times New Roman" w:hAnsi="Times New Roman" w:cs="Times New Roman"/>
          <w:b w:val="0"/>
          <w:color w:val="auto"/>
          <w:sz w:val="24"/>
          <w:szCs w:val="24"/>
        </w:rPr>
        <w:t>yeniden değerleme oranında güncellenerek hesaplan</w:t>
      </w:r>
      <w:r w:rsidR="0021084E" w:rsidRPr="003255CA">
        <w:rPr>
          <w:rFonts w:ascii="Times New Roman" w:hAnsi="Times New Roman" w:cs="Times New Roman"/>
          <w:b w:val="0"/>
          <w:color w:val="auto"/>
          <w:sz w:val="24"/>
          <w:szCs w:val="24"/>
        </w:rPr>
        <w:t>ması</w:t>
      </w:r>
      <w:r w:rsidRPr="003255CA">
        <w:rPr>
          <w:rFonts w:ascii="Times New Roman" w:hAnsi="Times New Roman" w:cs="Times New Roman"/>
          <w:b w:val="0"/>
          <w:color w:val="auto"/>
          <w:sz w:val="24"/>
          <w:szCs w:val="24"/>
        </w:rPr>
        <w:t xml:space="preserve"> veya OSB</w:t>
      </w:r>
      <w:r w:rsidR="0021084E" w:rsidRPr="003255CA">
        <w:rPr>
          <w:rFonts w:ascii="Times New Roman" w:hAnsi="Times New Roman" w:cs="Times New Roman"/>
          <w:b w:val="0"/>
          <w:color w:val="auto"/>
          <w:sz w:val="24"/>
          <w:szCs w:val="24"/>
        </w:rPr>
        <w:t xml:space="preserve"> tüzel kişiliğinden </w:t>
      </w:r>
      <w:r w:rsidRPr="003255CA">
        <w:rPr>
          <w:rFonts w:ascii="Times New Roman" w:hAnsi="Times New Roman" w:cs="Times New Roman"/>
          <w:b w:val="0"/>
          <w:color w:val="auto"/>
          <w:sz w:val="24"/>
          <w:szCs w:val="24"/>
        </w:rPr>
        <w:t>temin edil</w:t>
      </w:r>
      <w:r w:rsidR="0021084E" w:rsidRPr="003255CA">
        <w:rPr>
          <w:rFonts w:ascii="Times New Roman" w:hAnsi="Times New Roman" w:cs="Times New Roman"/>
          <w:b w:val="0"/>
          <w:color w:val="auto"/>
          <w:sz w:val="24"/>
          <w:szCs w:val="24"/>
        </w:rPr>
        <w:t xml:space="preserve">mesi gerekir. </w:t>
      </w:r>
      <w:r w:rsidRPr="003255CA">
        <w:rPr>
          <w:rFonts w:ascii="Times New Roman" w:hAnsi="Times New Roman" w:cs="Times New Roman"/>
          <w:b w:val="0"/>
          <w:color w:val="auto"/>
          <w:sz w:val="24"/>
          <w:szCs w:val="24"/>
        </w:rPr>
        <w:t xml:space="preserve">Bu şerhler tapu sicilinde olmasa dahi </w:t>
      </w:r>
      <w:r w:rsidR="0021084E" w:rsidRPr="003255CA">
        <w:rPr>
          <w:rFonts w:ascii="Times New Roman" w:hAnsi="Times New Roman" w:cs="Times New Roman"/>
          <w:b w:val="0"/>
          <w:color w:val="auto"/>
          <w:sz w:val="24"/>
          <w:szCs w:val="24"/>
        </w:rPr>
        <w:t xml:space="preserve">Kanun ve Yönetmelik </w:t>
      </w:r>
      <w:r w:rsidRPr="003255CA">
        <w:rPr>
          <w:rFonts w:ascii="Times New Roman" w:hAnsi="Times New Roman" w:cs="Times New Roman"/>
          <w:b w:val="0"/>
          <w:color w:val="auto"/>
          <w:sz w:val="24"/>
          <w:szCs w:val="24"/>
        </w:rPr>
        <w:t>gereğince bu tür kısıtların o</w:t>
      </w:r>
      <w:r w:rsidR="0021084E" w:rsidRPr="003255CA">
        <w:rPr>
          <w:rFonts w:ascii="Times New Roman" w:hAnsi="Times New Roman" w:cs="Times New Roman"/>
          <w:b w:val="0"/>
          <w:color w:val="auto"/>
          <w:sz w:val="24"/>
          <w:szCs w:val="24"/>
        </w:rPr>
        <w:t>lacağı raporda belirtilmelidir.</w:t>
      </w:r>
    </w:p>
    <w:p w14:paraId="0D4F68EE" w14:textId="77777777" w:rsidR="00346321" w:rsidRPr="003255CA" w:rsidRDefault="00346321" w:rsidP="00346321">
      <w:pPr>
        <w:spacing w:after="120"/>
        <w:ind w:left="708"/>
        <w:jc w:val="both"/>
        <w:rPr>
          <w:rFonts w:ascii="Times New Roman" w:hAnsi="Times New Roman" w:cs="Times New Roman"/>
          <w:color w:val="auto"/>
          <w:sz w:val="24"/>
          <w:szCs w:val="24"/>
        </w:rPr>
      </w:pPr>
      <w:r w:rsidRPr="003255CA">
        <w:rPr>
          <w:rFonts w:ascii="Times New Roman" w:hAnsi="Times New Roman" w:cs="Times New Roman"/>
          <w:color w:val="auto"/>
          <w:sz w:val="24"/>
          <w:szCs w:val="24"/>
        </w:rPr>
        <w:t>Aşağıda maddeler halinde belirtilen, gayrimenkullerin satış, devir, temlik yasağı ve uygunluk görüşü ile ilgili bilgiler, Yönetmeliği</w:t>
      </w:r>
      <w:r w:rsidR="0021084E" w:rsidRPr="003255CA">
        <w:rPr>
          <w:rFonts w:ascii="Times New Roman" w:hAnsi="Times New Roman" w:cs="Times New Roman"/>
          <w:color w:val="auto"/>
          <w:sz w:val="24"/>
          <w:szCs w:val="24"/>
        </w:rPr>
        <w:t>n</w:t>
      </w:r>
      <w:r w:rsidRPr="003255CA">
        <w:rPr>
          <w:rFonts w:ascii="Times New Roman" w:hAnsi="Times New Roman" w:cs="Times New Roman"/>
          <w:color w:val="auto"/>
          <w:sz w:val="24"/>
          <w:szCs w:val="24"/>
        </w:rPr>
        <w:t xml:space="preserve"> </w:t>
      </w:r>
      <w:r w:rsidR="0021084E" w:rsidRPr="003255CA">
        <w:rPr>
          <w:rFonts w:ascii="Times New Roman" w:hAnsi="Times New Roman" w:cs="Times New Roman"/>
          <w:color w:val="auto"/>
          <w:sz w:val="24"/>
          <w:szCs w:val="24"/>
        </w:rPr>
        <w:t>“</w:t>
      </w:r>
      <w:r w:rsidRPr="003255CA">
        <w:rPr>
          <w:rFonts w:ascii="Times New Roman" w:hAnsi="Times New Roman" w:cs="Times New Roman"/>
          <w:color w:val="auto"/>
          <w:sz w:val="24"/>
          <w:szCs w:val="24"/>
        </w:rPr>
        <w:t>Arsa Tahsis İptali</w:t>
      </w:r>
      <w:r w:rsidR="0021084E" w:rsidRPr="003255CA">
        <w:rPr>
          <w:rFonts w:ascii="Times New Roman" w:hAnsi="Times New Roman" w:cs="Times New Roman"/>
          <w:color w:val="auto"/>
          <w:sz w:val="24"/>
          <w:szCs w:val="24"/>
        </w:rPr>
        <w:t>” başlıklı 60’ıncı maddesinde, “</w:t>
      </w:r>
      <w:r w:rsidRPr="003255CA">
        <w:rPr>
          <w:rFonts w:ascii="Times New Roman" w:hAnsi="Times New Roman" w:cs="Times New Roman"/>
          <w:color w:val="auto"/>
          <w:sz w:val="24"/>
          <w:szCs w:val="24"/>
        </w:rPr>
        <w:t>Başkalarına Devir</w:t>
      </w:r>
      <w:r w:rsidR="0021084E" w:rsidRPr="003255CA">
        <w:rPr>
          <w:rFonts w:ascii="Times New Roman" w:hAnsi="Times New Roman" w:cs="Times New Roman"/>
          <w:color w:val="auto"/>
          <w:sz w:val="24"/>
          <w:szCs w:val="24"/>
        </w:rPr>
        <w:t>” başlıklı 61’inci maddesinde</w:t>
      </w:r>
      <w:r w:rsidRPr="003255CA">
        <w:rPr>
          <w:rFonts w:ascii="Times New Roman" w:hAnsi="Times New Roman" w:cs="Times New Roman"/>
          <w:color w:val="auto"/>
          <w:sz w:val="24"/>
          <w:szCs w:val="24"/>
        </w:rPr>
        <w:t xml:space="preserve">, </w:t>
      </w:r>
      <w:r w:rsidR="0021084E" w:rsidRPr="003255CA">
        <w:rPr>
          <w:rFonts w:ascii="Times New Roman" w:hAnsi="Times New Roman" w:cs="Times New Roman"/>
          <w:color w:val="auto"/>
          <w:sz w:val="24"/>
          <w:szCs w:val="24"/>
        </w:rPr>
        <w:t>“</w:t>
      </w:r>
      <w:r w:rsidRPr="003255CA">
        <w:rPr>
          <w:rFonts w:ascii="Times New Roman" w:hAnsi="Times New Roman" w:cs="Times New Roman"/>
          <w:color w:val="auto"/>
          <w:sz w:val="24"/>
          <w:szCs w:val="24"/>
        </w:rPr>
        <w:t>Arsa tahsisinin iadesi veya iptali</w:t>
      </w:r>
      <w:r w:rsidR="0021084E" w:rsidRPr="003255CA">
        <w:rPr>
          <w:rFonts w:ascii="Times New Roman" w:hAnsi="Times New Roman" w:cs="Times New Roman"/>
          <w:color w:val="auto"/>
          <w:sz w:val="24"/>
          <w:szCs w:val="24"/>
        </w:rPr>
        <w:t xml:space="preserve">” başlıklı </w:t>
      </w:r>
      <w:r w:rsidRPr="003255CA">
        <w:rPr>
          <w:rFonts w:ascii="Times New Roman" w:hAnsi="Times New Roman" w:cs="Times New Roman"/>
          <w:color w:val="auto"/>
          <w:sz w:val="24"/>
          <w:szCs w:val="24"/>
        </w:rPr>
        <w:t>62</w:t>
      </w:r>
      <w:r w:rsidR="0021084E" w:rsidRPr="003255CA">
        <w:rPr>
          <w:rFonts w:ascii="Times New Roman" w:hAnsi="Times New Roman" w:cs="Times New Roman"/>
          <w:color w:val="auto"/>
          <w:sz w:val="24"/>
          <w:szCs w:val="24"/>
        </w:rPr>
        <w:t xml:space="preserve">’nci maddesinde </w:t>
      </w:r>
      <w:r w:rsidRPr="003255CA">
        <w:rPr>
          <w:rFonts w:ascii="Times New Roman" w:hAnsi="Times New Roman" w:cs="Times New Roman"/>
          <w:color w:val="auto"/>
          <w:sz w:val="24"/>
          <w:szCs w:val="24"/>
        </w:rPr>
        <w:t xml:space="preserve">belirtilmekte olup </w:t>
      </w:r>
      <w:r w:rsidR="0021084E" w:rsidRPr="003255CA">
        <w:rPr>
          <w:rFonts w:ascii="Times New Roman" w:hAnsi="Times New Roman" w:cs="Times New Roman"/>
          <w:color w:val="auto"/>
          <w:sz w:val="24"/>
          <w:szCs w:val="24"/>
        </w:rPr>
        <w:t>G</w:t>
      </w:r>
      <w:r w:rsidRPr="003255CA">
        <w:rPr>
          <w:rFonts w:ascii="Times New Roman" w:hAnsi="Times New Roman" w:cs="Times New Roman"/>
          <w:color w:val="auto"/>
          <w:sz w:val="24"/>
          <w:szCs w:val="24"/>
        </w:rPr>
        <w:t xml:space="preserve">ayrimenkul </w:t>
      </w:r>
      <w:r w:rsidR="0021084E" w:rsidRPr="003255CA">
        <w:rPr>
          <w:rFonts w:ascii="Times New Roman" w:hAnsi="Times New Roman" w:cs="Times New Roman"/>
          <w:color w:val="auto"/>
          <w:sz w:val="24"/>
          <w:szCs w:val="24"/>
        </w:rPr>
        <w:t>D</w:t>
      </w:r>
      <w:r w:rsidRPr="003255CA">
        <w:rPr>
          <w:rFonts w:ascii="Times New Roman" w:hAnsi="Times New Roman" w:cs="Times New Roman"/>
          <w:color w:val="auto"/>
          <w:sz w:val="24"/>
          <w:szCs w:val="24"/>
        </w:rPr>
        <w:t xml:space="preserve">eğerleme </w:t>
      </w:r>
      <w:r w:rsidR="0021084E" w:rsidRPr="003255CA">
        <w:rPr>
          <w:rFonts w:ascii="Times New Roman" w:hAnsi="Times New Roman" w:cs="Times New Roman"/>
          <w:color w:val="auto"/>
          <w:sz w:val="24"/>
          <w:szCs w:val="24"/>
        </w:rPr>
        <w:t>U</w:t>
      </w:r>
      <w:r w:rsidRPr="003255CA">
        <w:rPr>
          <w:rFonts w:ascii="Times New Roman" w:hAnsi="Times New Roman" w:cs="Times New Roman"/>
          <w:color w:val="auto"/>
          <w:sz w:val="24"/>
          <w:szCs w:val="24"/>
        </w:rPr>
        <w:t>zmanı tarafından bu çerçevede değerlendirme yapılmalıdır.</w:t>
      </w:r>
    </w:p>
    <w:p w14:paraId="3A792650" w14:textId="77777777" w:rsidR="006029E2" w:rsidRPr="00BB3298" w:rsidRDefault="006029E2" w:rsidP="003318EF">
      <w:pPr>
        <w:spacing w:before="120" w:after="120"/>
        <w:ind w:left="708"/>
        <w:jc w:val="both"/>
        <w:rPr>
          <w:rFonts w:ascii="Times New Roman" w:hAnsi="Times New Roman" w:cs="Times New Roman"/>
          <w:strike/>
          <w:color w:val="auto"/>
          <w:sz w:val="24"/>
          <w:szCs w:val="24"/>
        </w:rPr>
        <w:sectPr w:rsidR="006029E2" w:rsidRPr="00BB3298" w:rsidSect="00A0738A">
          <w:footerReference w:type="default" r:id="rId12"/>
          <w:pgSz w:w="11906" w:h="16838"/>
          <w:pgMar w:top="1417" w:right="1274" w:bottom="1560" w:left="1417" w:header="708" w:footer="268" w:gutter="0"/>
          <w:cols w:space="708"/>
          <w:docGrid w:linePitch="360"/>
        </w:sectPr>
      </w:pPr>
    </w:p>
    <w:p w14:paraId="54BF9936" w14:textId="77777777" w:rsidR="001D39C2" w:rsidRPr="00BB3298" w:rsidRDefault="001D39C2" w:rsidP="003318EF">
      <w:pPr>
        <w:spacing w:before="120" w:after="120"/>
        <w:ind w:left="708"/>
        <w:jc w:val="both"/>
        <w:rPr>
          <w:rFonts w:ascii="Times New Roman" w:hAnsi="Times New Roman" w:cs="Times New Roman"/>
          <w:color w:val="auto"/>
          <w:sz w:val="24"/>
          <w:szCs w:val="24"/>
        </w:rPr>
      </w:pPr>
    </w:p>
    <w:tbl>
      <w:tblPr>
        <w:tblW w:w="14732" w:type="dxa"/>
        <w:tblCellMar>
          <w:left w:w="0" w:type="dxa"/>
          <w:right w:w="0" w:type="dxa"/>
        </w:tblCellMar>
        <w:tblLook w:val="04A0" w:firstRow="1" w:lastRow="0" w:firstColumn="1" w:lastColumn="0" w:noHBand="0" w:noVBand="1"/>
      </w:tblPr>
      <w:tblGrid>
        <w:gridCol w:w="980"/>
        <w:gridCol w:w="6103"/>
        <w:gridCol w:w="7649"/>
      </w:tblGrid>
      <w:tr w:rsidR="001E7789" w:rsidRPr="005E0A2B" w14:paraId="1A7FA2BA" w14:textId="77777777" w:rsidTr="001D39C2">
        <w:trPr>
          <w:trHeight w:val="898"/>
        </w:trPr>
        <w:tc>
          <w:tcPr>
            <w:tcW w:w="980"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556597C3" w14:textId="77777777" w:rsidR="00B1746A" w:rsidRPr="005E0A2B" w:rsidRDefault="00B1746A">
            <w:pPr>
              <w:jc w:val="center"/>
              <w:rPr>
                <w:rFonts w:ascii="Times New Roman" w:eastAsiaTheme="minorHAnsi" w:hAnsi="Times New Roman" w:cs="Times New Roman"/>
                <w:color w:val="auto"/>
              </w:rPr>
            </w:pPr>
            <w:r w:rsidRPr="005E0A2B">
              <w:rPr>
                <w:rFonts w:ascii="Times New Roman" w:hAnsi="Times New Roman" w:cs="Times New Roman"/>
                <w:b/>
                <w:bCs/>
                <w:color w:val="auto"/>
              </w:rPr>
              <w:t>A</w:t>
            </w:r>
          </w:p>
        </w:tc>
        <w:tc>
          <w:tcPr>
            <w:tcW w:w="6103"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357C0A4D" w14:textId="77777777" w:rsidR="00B1746A" w:rsidRPr="005E0A2B" w:rsidRDefault="00B1746A">
            <w:pPr>
              <w:rPr>
                <w:rFonts w:ascii="Times New Roman" w:hAnsi="Times New Roman" w:cs="Times New Roman"/>
                <w:color w:val="auto"/>
              </w:rPr>
            </w:pPr>
            <w:r w:rsidRPr="005E0A2B">
              <w:rPr>
                <w:rFonts w:ascii="Times New Roman" w:hAnsi="Times New Roman" w:cs="Times New Roman"/>
                <w:b/>
                <w:bCs/>
                <w:color w:val="auto"/>
              </w:rPr>
              <w:t>4562 SAYILI OSB KANUNU, SATIŞ, DEVİR, TEMLİK YASAĞI veya UYGUNLUK GÖRÜŞÜ (Bedelsiz Tahsis-Tesis tamamlanıp üretime geçmiş ise)</w:t>
            </w:r>
          </w:p>
        </w:tc>
        <w:tc>
          <w:tcPr>
            <w:tcW w:w="7649" w:type="dxa"/>
            <w:vMerge w:val="restart"/>
            <w:tcBorders>
              <w:top w:val="single" w:sz="8" w:space="0" w:color="auto"/>
              <w:left w:val="nil"/>
              <w:bottom w:val="single" w:sz="8" w:space="0" w:color="000000"/>
              <w:right w:val="single" w:sz="8" w:space="0" w:color="auto"/>
            </w:tcBorders>
            <w:shd w:val="clear" w:color="auto" w:fill="F2F2F2"/>
            <w:tcMar>
              <w:top w:w="0" w:type="dxa"/>
              <w:left w:w="70" w:type="dxa"/>
              <w:bottom w:w="0" w:type="dxa"/>
              <w:right w:w="70" w:type="dxa"/>
            </w:tcMar>
            <w:vAlign w:val="center"/>
            <w:hideMark/>
          </w:tcPr>
          <w:p w14:paraId="72A40C7A" w14:textId="77777777" w:rsidR="00B1746A" w:rsidRPr="005E0A2B" w:rsidRDefault="00B1746A" w:rsidP="001D39C2">
            <w:pPr>
              <w:jc w:val="both"/>
              <w:rPr>
                <w:rFonts w:ascii="Times New Roman" w:hAnsi="Times New Roman" w:cs="Times New Roman"/>
                <w:color w:val="auto"/>
              </w:rPr>
            </w:pPr>
            <w:r w:rsidRPr="005E0A2B">
              <w:rPr>
                <w:rFonts w:ascii="Times New Roman" w:hAnsi="Times New Roman" w:cs="Times New Roman"/>
                <w:color w:val="auto"/>
              </w:rPr>
              <w:t>Devir ve temlik yasağı devam ettiği sürece taşınmaza ilişkin tasarruf/satış hakkı bulunmamaktadır.  Şerh süresiyle sınırlı olmaksızın, OSB sınırları dahilindeki taşınmazların kullanım biçimleri kanunla belirlenmiş ve sınırlanmış olduğundan, mülkiyet tasarrufu bu sınırlamalara uyularak gerçekleştirilir. OSB tarafından, yatırımını tamamlayıp tesisi üretime geçen yatırımcılara tapuları, geri alım hakkı şerhi konulmadan verilmektedir. Katılımcılara tahsisi veya satışı yapılan arsalar hiçbir şekilde tahsis amacı dışında kullanılamaz, katılımcılar veya mirasçıları tarafından borcun tamamı ödenmeden ve tesis üretime geçmeden satılamaz, devredilemez ve temlik edilemez. Geri alım hakkı şerhi kaldırılarak tapu verilmesi durumunda tapu kaydına; “taşınmazın icra yoluyla satışı dahil üçüncü kişilere devrinde OSB’den uygunluk görüşü alınması zorunludur.” şerhi konulmaktadır. Bedelsiz olarak tahsis edilen arsalarda, tesis üretime geçmediyse, taşınmazın ipotek alınamayacağına ilişkin tapuya şerh konulduğundan, bu arsaların teminata alınması mümkün değildir. OSB’lerdeki taşınmazların teminat değerinin tespitinde; tesisin tamamlanma seviyesi, tamamlanma tarihi, işletmeye geçmiş olması, geri alım hakkı şerhinin tapu siciline tescil ettirildiği tarih ve geri alım hakkı şerhinin süresi dikkate alınmalıdır.</w:t>
            </w:r>
          </w:p>
        </w:tc>
      </w:tr>
      <w:tr w:rsidR="001E7789" w:rsidRPr="005E0A2B" w14:paraId="65B3A971" w14:textId="77777777" w:rsidTr="001D39C2">
        <w:trPr>
          <w:trHeight w:val="1266"/>
        </w:trPr>
        <w:tc>
          <w:tcPr>
            <w:tcW w:w="980"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2D927D88" w14:textId="77777777" w:rsidR="00B1746A" w:rsidRPr="005E0A2B" w:rsidRDefault="00B1746A">
            <w:pPr>
              <w:jc w:val="center"/>
              <w:rPr>
                <w:rFonts w:ascii="Times New Roman" w:hAnsi="Times New Roman" w:cs="Times New Roman"/>
                <w:color w:val="auto"/>
              </w:rPr>
            </w:pPr>
            <w:r w:rsidRPr="005E0A2B">
              <w:rPr>
                <w:rFonts w:ascii="Times New Roman" w:hAnsi="Times New Roman" w:cs="Times New Roman"/>
                <w:b/>
                <w:bCs/>
                <w:color w:val="auto"/>
              </w:rPr>
              <w:t>B</w:t>
            </w:r>
          </w:p>
        </w:tc>
        <w:tc>
          <w:tcPr>
            <w:tcW w:w="6103"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67E69A94" w14:textId="77777777" w:rsidR="00B1746A" w:rsidRPr="005E0A2B" w:rsidRDefault="00B1746A">
            <w:pPr>
              <w:rPr>
                <w:rFonts w:ascii="Times New Roman" w:hAnsi="Times New Roman" w:cs="Times New Roman"/>
                <w:color w:val="auto"/>
              </w:rPr>
            </w:pPr>
            <w:r w:rsidRPr="005E0A2B">
              <w:rPr>
                <w:rFonts w:ascii="Times New Roman" w:hAnsi="Times New Roman" w:cs="Times New Roman"/>
                <w:b/>
                <w:bCs/>
                <w:color w:val="auto"/>
              </w:rPr>
              <w:t>4562 SAYILI OSB KANUNU, SATIŞ, DEVİR, TEMLİK YASAĞI veya UYGUNLUK GÖRÜŞÜ</w:t>
            </w:r>
            <w:r w:rsidRPr="005E0A2B">
              <w:rPr>
                <w:rFonts w:ascii="Times New Roman" w:hAnsi="Times New Roman" w:cs="Times New Roman"/>
                <w:b/>
                <w:bCs/>
                <w:color w:val="auto"/>
              </w:rPr>
              <w:br/>
              <w:t>(Bedelsiz Tahsis-Tesis tamamlanmamış ve üretime geçmemiş ise)</w:t>
            </w:r>
          </w:p>
        </w:tc>
        <w:tc>
          <w:tcPr>
            <w:tcW w:w="7649" w:type="dxa"/>
            <w:vMerge/>
            <w:tcBorders>
              <w:top w:val="single" w:sz="8" w:space="0" w:color="auto"/>
              <w:left w:val="nil"/>
              <w:bottom w:val="single" w:sz="8" w:space="0" w:color="000000"/>
              <w:right w:val="single" w:sz="8" w:space="0" w:color="auto"/>
            </w:tcBorders>
            <w:vAlign w:val="center"/>
            <w:hideMark/>
          </w:tcPr>
          <w:p w14:paraId="14C5073F" w14:textId="77777777" w:rsidR="00B1746A" w:rsidRPr="005E0A2B" w:rsidRDefault="00B1746A">
            <w:pPr>
              <w:rPr>
                <w:rFonts w:ascii="Times New Roman" w:eastAsiaTheme="minorHAnsi" w:hAnsi="Times New Roman" w:cs="Times New Roman"/>
                <w:color w:val="auto"/>
                <w:lang w:eastAsia="en-US"/>
              </w:rPr>
            </w:pPr>
          </w:p>
        </w:tc>
      </w:tr>
      <w:tr w:rsidR="001E7789" w:rsidRPr="005E0A2B" w14:paraId="3A126E8C" w14:textId="77777777" w:rsidTr="001D39C2">
        <w:trPr>
          <w:trHeight w:val="972"/>
        </w:trPr>
        <w:tc>
          <w:tcPr>
            <w:tcW w:w="980"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38783EAD" w14:textId="77777777" w:rsidR="00B1746A" w:rsidRPr="005E0A2B" w:rsidRDefault="00B1746A">
            <w:pPr>
              <w:jc w:val="center"/>
              <w:rPr>
                <w:rFonts w:ascii="Times New Roman" w:hAnsi="Times New Roman" w:cs="Times New Roman"/>
                <w:color w:val="auto"/>
              </w:rPr>
            </w:pPr>
            <w:r w:rsidRPr="005E0A2B">
              <w:rPr>
                <w:rFonts w:ascii="Times New Roman" w:hAnsi="Times New Roman" w:cs="Times New Roman"/>
                <w:b/>
                <w:bCs/>
                <w:color w:val="auto"/>
              </w:rPr>
              <w:t>C</w:t>
            </w:r>
          </w:p>
        </w:tc>
        <w:tc>
          <w:tcPr>
            <w:tcW w:w="6103"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78093887" w14:textId="77777777" w:rsidR="00B1746A" w:rsidRPr="005E0A2B" w:rsidRDefault="00B1746A">
            <w:pPr>
              <w:rPr>
                <w:rFonts w:ascii="Times New Roman" w:hAnsi="Times New Roman" w:cs="Times New Roman"/>
                <w:color w:val="auto"/>
              </w:rPr>
            </w:pPr>
            <w:r w:rsidRPr="005E0A2B">
              <w:rPr>
                <w:rFonts w:ascii="Times New Roman" w:hAnsi="Times New Roman" w:cs="Times New Roman"/>
                <w:b/>
                <w:bCs/>
                <w:color w:val="auto"/>
              </w:rPr>
              <w:t>4562 SAYILI OSB KANUNU, SATIŞ, DEVİR, TEMLİK YASAĞI veya UYGUNLUK GÖRÜŞÜ</w:t>
            </w:r>
            <w:r w:rsidRPr="005E0A2B">
              <w:rPr>
                <w:rFonts w:ascii="Times New Roman" w:hAnsi="Times New Roman" w:cs="Times New Roman"/>
                <w:b/>
                <w:bCs/>
                <w:color w:val="auto"/>
              </w:rPr>
              <w:br/>
              <w:t>(Bedelli Tahsis-Tesis tamamlanıp üretime geçmiş ise)</w:t>
            </w:r>
          </w:p>
        </w:tc>
        <w:tc>
          <w:tcPr>
            <w:tcW w:w="7649" w:type="dxa"/>
            <w:vMerge/>
            <w:tcBorders>
              <w:top w:val="single" w:sz="8" w:space="0" w:color="auto"/>
              <w:left w:val="nil"/>
              <w:bottom w:val="single" w:sz="8" w:space="0" w:color="000000"/>
              <w:right w:val="single" w:sz="8" w:space="0" w:color="auto"/>
            </w:tcBorders>
            <w:vAlign w:val="center"/>
            <w:hideMark/>
          </w:tcPr>
          <w:p w14:paraId="14CA9067" w14:textId="77777777" w:rsidR="00B1746A" w:rsidRPr="005E0A2B" w:rsidRDefault="00B1746A">
            <w:pPr>
              <w:rPr>
                <w:rFonts w:ascii="Times New Roman" w:eastAsiaTheme="minorHAnsi" w:hAnsi="Times New Roman" w:cs="Times New Roman"/>
                <w:color w:val="auto"/>
                <w:lang w:eastAsia="en-US"/>
              </w:rPr>
            </w:pPr>
          </w:p>
        </w:tc>
      </w:tr>
      <w:tr w:rsidR="001E7789" w:rsidRPr="005E0A2B" w14:paraId="3C505320" w14:textId="77777777" w:rsidTr="001D39C2">
        <w:trPr>
          <w:trHeight w:val="1000"/>
        </w:trPr>
        <w:tc>
          <w:tcPr>
            <w:tcW w:w="980"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7027D45D" w14:textId="77777777" w:rsidR="00B1746A" w:rsidRPr="005E0A2B" w:rsidRDefault="00B1746A">
            <w:pPr>
              <w:jc w:val="center"/>
              <w:rPr>
                <w:rFonts w:ascii="Times New Roman" w:hAnsi="Times New Roman" w:cs="Times New Roman"/>
                <w:color w:val="auto"/>
              </w:rPr>
            </w:pPr>
            <w:r w:rsidRPr="005E0A2B">
              <w:rPr>
                <w:rFonts w:ascii="Times New Roman" w:hAnsi="Times New Roman" w:cs="Times New Roman"/>
                <w:b/>
                <w:bCs/>
                <w:color w:val="auto"/>
              </w:rPr>
              <w:t>D</w:t>
            </w:r>
          </w:p>
        </w:tc>
        <w:tc>
          <w:tcPr>
            <w:tcW w:w="6103"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30AD604" w14:textId="77777777" w:rsidR="00B1746A" w:rsidRPr="005E0A2B" w:rsidRDefault="00B1746A">
            <w:pPr>
              <w:rPr>
                <w:rFonts w:ascii="Times New Roman" w:hAnsi="Times New Roman" w:cs="Times New Roman"/>
                <w:color w:val="auto"/>
              </w:rPr>
            </w:pPr>
            <w:r w:rsidRPr="005E0A2B">
              <w:rPr>
                <w:rFonts w:ascii="Times New Roman" w:hAnsi="Times New Roman" w:cs="Times New Roman"/>
                <w:b/>
                <w:bCs/>
                <w:color w:val="auto"/>
              </w:rPr>
              <w:t>4562 SAYILI OSB KANUNU, SATIŞ, DEVİR, TEMLİK YASAĞI veya UYGUNLUK GÖRÜŞÜ (Bedelli Tahsis-Tesis tamamlanmamış ve üretime geçmemiş ise)</w:t>
            </w:r>
          </w:p>
        </w:tc>
        <w:tc>
          <w:tcPr>
            <w:tcW w:w="7649" w:type="dxa"/>
            <w:vMerge/>
            <w:tcBorders>
              <w:top w:val="single" w:sz="8" w:space="0" w:color="auto"/>
              <w:left w:val="nil"/>
              <w:bottom w:val="single" w:sz="8" w:space="0" w:color="000000"/>
              <w:right w:val="single" w:sz="8" w:space="0" w:color="auto"/>
            </w:tcBorders>
            <w:vAlign w:val="center"/>
            <w:hideMark/>
          </w:tcPr>
          <w:p w14:paraId="11C13664" w14:textId="77777777" w:rsidR="00B1746A" w:rsidRPr="005E0A2B" w:rsidRDefault="00B1746A">
            <w:pPr>
              <w:rPr>
                <w:rFonts w:ascii="Times New Roman" w:eastAsiaTheme="minorHAnsi" w:hAnsi="Times New Roman" w:cs="Times New Roman"/>
                <w:color w:val="auto"/>
                <w:lang w:eastAsia="en-US"/>
              </w:rPr>
            </w:pPr>
          </w:p>
        </w:tc>
      </w:tr>
      <w:tr w:rsidR="001E7789" w:rsidRPr="005E0A2B" w14:paraId="748D7113" w14:textId="77777777" w:rsidTr="001D39C2">
        <w:trPr>
          <w:trHeight w:val="986"/>
        </w:trPr>
        <w:tc>
          <w:tcPr>
            <w:tcW w:w="980"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7091C053" w14:textId="77777777" w:rsidR="00B1746A" w:rsidRPr="005E0A2B" w:rsidRDefault="00B1746A">
            <w:pPr>
              <w:jc w:val="center"/>
              <w:rPr>
                <w:rFonts w:ascii="Times New Roman" w:hAnsi="Times New Roman" w:cs="Times New Roman"/>
                <w:color w:val="auto"/>
              </w:rPr>
            </w:pPr>
            <w:r w:rsidRPr="005E0A2B">
              <w:rPr>
                <w:rFonts w:ascii="Times New Roman" w:hAnsi="Times New Roman" w:cs="Times New Roman"/>
                <w:b/>
                <w:bCs/>
                <w:color w:val="auto"/>
              </w:rPr>
              <w:t>E</w:t>
            </w:r>
          </w:p>
        </w:tc>
        <w:tc>
          <w:tcPr>
            <w:tcW w:w="6103"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228C17DB" w14:textId="77777777" w:rsidR="00B1746A" w:rsidRPr="005E0A2B" w:rsidRDefault="00B1746A">
            <w:pPr>
              <w:rPr>
                <w:rFonts w:ascii="Times New Roman" w:hAnsi="Times New Roman" w:cs="Times New Roman"/>
                <w:color w:val="auto"/>
              </w:rPr>
            </w:pPr>
            <w:r w:rsidRPr="005E0A2B">
              <w:rPr>
                <w:rFonts w:ascii="Times New Roman" w:hAnsi="Times New Roman" w:cs="Times New Roman"/>
                <w:b/>
                <w:bCs/>
                <w:color w:val="auto"/>
              </w:rPr>
              <w:t xml:space="preserve">4562 SAYILI OSB KANUNU, SATIŞ, DEVİR, TEMLİK YASAĞI </w:t>
            </w:r>
            <w:r w:rsidRPr="005E0A2B">
              <w:rPr>
                <w:rFonts w:ascii="Times New Roman" w:hAnsi="Times New Roman" w:cs="Times New Roman"/>
                <w:b/>
                <w:bCs/>
                <w:color w:val="auto"/>
              </w:rPr>
              <w:br/>
              <w:t>(OSB kurulmadan önce malik aynı kişi ise-Tesis tamamlanmış ve üretime geçmiş ise)</w:t>
            </w:r>
          </w:p>
        </w:tc>
        <w:tc>
          <w:tcPr>
            <w:tcW w:w="7649" w:type="dxa"/>
            <w:vMerge/>
            <w:tcBorders>
              <w:top w:val="single" w:sz="8" w:space="0" w:color="auto"/>
              <w:left w:val="nil"/>
              <w:bottom w:val="single" w:sz="8" w:space="0" w:color="000000"/>
              <w:right w:val="single" w:sz="8" w:space="0" w:color="auto"/>
            </w:tcBorders>
            <w:vAlign w:val="center"/>
            <w:hideMark/>
          </w:tcPr>
          <w:p w14:paraId="737BEF04" w14:textId="77777777" w:rsidR="00B1746A" w:rsidRPr="005E0A2B" w:rsidRDefault="00B1746A">
            <w:pPr>
              <w:rPr>
                <w:rFonts w:ascii="Times New Roman" w:eastAsiaTheme="minorHAnsi" w:hAnsi="Times New Roman" w:cs="Times New Roman"/>
                <w:color w:val="auto"/>
                <w:lang w:eastAsia="en-US"/>
              </w:rPr>
            </w:pPr>
          </w:p>
        </w:tc>
      </w:tr>
      <w:tr w:rsidR="001E7789" w:rsidRPr="005E0A2B" w14:paraId="537528CA" w14:textId="77777777" w:rsidTr="001D39C2">
        <w:trPr>
          <w:trHeight w:val="1229"/>
        </w:trPr>
        <w:tc>
          <w:tcPr>
            <w:tcW w:w="980"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7137D338" w14:textId="77777777" w:rsidR="00B1746A" w:rsidRPr="005E0A2B" w:rsidRDefault="00B1746A">
            <w:pPr>
              <w:jc w:val="center"/>
              <w:rPr>
                <w:rFonts w:ascii="Times New Roman" w:hAnsi="Times New Roman" w:cs="Times New Roman"/>
                <w:color w:val="auto"/>
              </w:rPr>
            </w:pPr>
            <w:r w:rsidRPr="005E0A2B">
              <w:rPr>
                <w:rFonts w:ascii="Times New Roman" w:hAnsi="Times New Roman" w:cs="Times New Roman"/>
                <w:b/>
                <w:bCs/>
                <w:color w:val="auto"/>
              </w:rPr>
              <w:t>F</w:t>
            </w:r>
          </w:p>
        </w:tc>
        <w:tc>
          <w:tcPr>
            <w:tcW w:w="6103"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14:paraId="05AF0C26" w14:textId="77777777" w:rsidR="00B1746A" w:rsidRPr="005E0A2B" w:rsidRDefault="00B1746A">
            <w:pPr>
              <w:rPr>
                <w:rFonts w:ascii="Times New Roman" w:hAnsi="Times New Roman" w:cs="Times New Roman"/>
                <w:color w:val="auto"/>
              </w:rPr>
            </w:pPr>
            <w:r w:rsidRPr="005E0A2B">
              <w:rPr>
                <w:rFonts w:ascii="Times New Roman" w:hAnsi="Times New Roman" w:cs="Times New Roman"/>
                <w:b/>
                <w:bCs/>
                <w:color w:val="auto"/>
              </w:rPr>
              <w:t xml:space="preserve">4563 SAYILI OSB KANUNU, SATIŞ, DEVİR, TEMLİK YASAĞI </w:t>
            </w:r>
            <w:r w:rsidRPr="005E0A2B">
              <w:rPr>
                <w:rFonts w:ascii="Times New Roman" w:hAnsi="Times New Roman" w:cs="Times New Roman"/>
                <w:b/>
                <w:bCs/>
                <w:color w:val="auto"/>
              </w:rPr>
              <w:br/>
              <w:t>(OSB kurulmadan önce malik aynı kişi ise-Tesis tamamlanmamış ve üretime geçmemiş ise)</w:t>
            </w:r>
          </w:p>
        </w:tc>
        <w:tc>
          <w:tcPr>
            <w:tcW w:w="7649" w:type="dxa"/>
            <w:vMerge/>
            <w:tcBorders>
              <w:top w:val="single" w:sz="8" w:space="0" w:color="auto"/>
              <w:left w:val="nil"/>
              <w:bottom w:val="single" w:sz="8" w:space="0" w:color="000000"/>
              <w:right w:val="single" w:sz="8" w:space="0" w:color="auto"/>
            </w:tcBorders>
            <w:vAlign w:val="center"/>
            <w:hideMark/>
          </w:tcPr>
          <w:p w14:paraId="2771CA93" w14:textId="77777777" w:rsidR="00B1746A" w:rsidRPr="005E0A2B" w:rsidRDefault="00B1746A">
            <w:pPr>
              <w:rPr>
                <w:rFonts w:ascii="Times New Roman" w:eastAsiaTheme="minorHAnsi" w:hAnsi="Times New Roman" w:cs="Times New Roman"/>
                <w:color w:val="auto"/>
                <w:lang w:eastAsia="en-US"/>
              </w:rPr>
            </w:pPr>
          </w:p>
        </w:tc>
      </w:tr>
    </w:tbl>
    <w:p w14:paraId="50AAC0D9" w14:textId="77777777" w:rsidR="001D39C2" w:rsidRPr="00BB3298" w:rsidRDefault="00B1746A" w:rsidP="00B1746A">
      <w:pPr>
        <w:rPr>
          <w:color w:val="auto"/>
          <w:lang w:val="en-US"/>
        </w:rPr>
        <w:sectPr w:rsidR="001D39C2" w:rsidRPr="00BB3298" w:rsidSect="001D39C2">
          <w:pgSz w:w="16838" w:h="11906" w:orient="landscape"/>
          <w:pgMar w:top="1418" w:right="1418" w:bottom="1418" w:left="1418" w:header="709" w:footer="709" w:gutter="0"/>
          <w:cols w:space="708"/>
          <w:docGrid w:linePitch="360"/>
        </w:sectPr>
      </w:pPr>
      <w:r w:rsidRPr="00BB3298">
        <w:rPr>
          <w:color w:val="auto"/>
        </w:rPr>
        <w:t> </w:t>
      </w:r>
      <w:r w:rsidRPr="00BB3298">
        <w:rPr>
          <w:color w:val="auto"/>
          <w:lang w:val="en-US"/>
        </w:rPr>
        <w:t> </w:t>
      </w:r>
    </w:p>
    <w:p w14:paraId="41B51B26" w14:textId="77777777" w:rsidR="00A2057D" w:rsidRPr="00BB3298" w:rsidRDefault="00A2057D" w:rsidP="001E7789">
      <w:pPr>
        <w:pStyle w:val="Balk1"/>
        <w:keepLines w:val="0"/>
        <w:numPr>
          <w:ilvl w:val="2"/>
          <w:numId w:val="2"/>
        </w:numPr>
        <w:spacing w:before="120"/>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lastRenderedPageBreak/>
        <w:t>Arsa-Araziye İlişkin Araştırmalar</w:t>
      </w:r>
    </w:p>
    <w:p w14:paraId="5BDF643C"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Arazinin topoğrafik yapısı ve hafriyata ilişkin inceleme, değerleme çalışmasında gözlem yoluyla yapılır</w:t>
      </w:r>
      <w:r w:rsidR="00610523" w:rsidRPr="00BB3298">
        <w:rPr>
          <w:rFonts w:ascii="Times New Roman" w:hAnsi="Times New Roman"/>
          <w:sz w:val="24"/>
          <w:szCs w:val="24"/>
        </w:rPr>
        <w:t xml:space="preserve"> ve temin edilebildiği ölçüde bununla ilgili yapılan çalışmaların ve harcamaların bilgi ve belgesi alınır.</w:t>
      </w:r>
    </w:p>
    <w:p w14:paraId="24152D10"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eastAsia="Times New Roman" w:hAnsi="Times New Roman"/>
          <w:sz w:val="24"/>
          <w:szCs w:val="24"/>
          <w:lang w:eastAsia="tr-TR"/>
        </w:rPr>
        <w:t>Arsanın imar durumundan kaynaklanan kullanılmamış imar hakları, a</w:t>
      </w:r>
      <w:r w:rsidRPr="00BB3298">
        <w:rPr>
          <w:rFonts w:ascii="Times New Roman" w:hAnsi="Times New Roman"/>
          <w:sz w:val="24"/>
          <w:szCs w:val="24"/>
        </w:rPr>
        <w:t xml:space="preserve">rsa üzerinde bulunan tesisin kapasitesini artırmak için imar hakkının olup olmadığı saha ve kurum </w:t>
      </w:r>
      <w:r w:rsidR="000F5AD5" w:rsidRPr="00BB3298">
        <w:rPr>
          <w:rFonts w:ascii="Times New Roman" w:hAnsi="Times New Roman"/>
          <w:sz w:val="24"/>
          <w:szCs w:val="24"/>
        </w:rPr>
        <w:t>-</w:t>
      </w:r>
      <w:r w:rsidRPr="00BB3298">
        <w:rPr>
          <w:rFonts w:ascii="Times New Roman" w:hAnsi="Times New Roman"/>
          <w:sz w:val="24"/>
          <w:szCs w:val="24"/>
        </w:rPr>
        <w:t>incelemesinde dikkat edilir.</w:t>
      </w:r>
    </w:p>
    <w:p w14:paraId="5B6E7B6E"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eastAsia="Times New Roman" w:hAnsi="Times New Roman"/>
          <w:sz w:val="24"/>
          <w:szCs w:val="24"/>
          <w:lang w:eastAsia="tr-TR"/>
        </w:rPr>
        <w:t xml:space="preserve">Arsanın alt yapıdan, kamu hizmetleri ve sosyal donatılardan faydalanması, üretimin özelliğine göre suya, atık imkânına yakınlığı, </w:t>
      </w:r>
      <w:r w:rsidR="00421C45" w:rsidRPr="00BB3298">
        <w:rPr>
          <w:rFonts w:ascii="Times New Roman" w:eastAsia="Times New Roman" w:hAnsi="Times New Roman"/>
          <w:sz w:val="24"/>
          <w:szCs w:val="24"/>
          <w:lang w:eastAsia="tr-TR"/>
        </w:rPr>
        <w:t>yer altı suyu rezervleri</w:t>
      </w:r>
      <w:r w:rsidRPr="00BB3298">
        <w:rPr>
          <w:rFonts w:ascii="Times New Roman" w:eastAsia="Times New Roman" w:hAnsi="Times New Roman"/>
          <w:sz w:val="24"/>
          <w:szCs w:val="24"/>
          <w:lang w:eastAsia="tr-TR"/>
        </w:rPr>
        <w:t xml:space="preserve"> ve kullanım izni sahada yapılan gözlemler ve çevre araştırması dahilinde incelenir.</w:t>
      </w:r>
    </w:p>
    <w:p w14:paraId="388202C7"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eastAsia="Times New Roman" w:hAnsi="Times New Roman"/>
          <w:sz w:val="24"/>
          <w:szCs w:val="24"/>
          <w:lang w:eastAsia="tr-TR"/>
        </w:rPr>
        <w:t>Parselin arsa-arazi yerleşimi ve biçimi</w:t>
      </w:r>
      <w:r w:rsidR="00610523" w:rsidRPr="00BB3298">
        <w:rPr>
          <w:rFonts w:ascii="Times New Roman" w:eastAsia="Times New Roman" w:hAnsi="Times New Roman"/>
          <w:sz w:val="24"/>
          <w:szCs w:val="24"/>
          <w:lang w:eastAsia="tr-TR"/>
        </w:rPr>
        <w:t xml:space="preserve"> </w:t>
      </w:r>
      <w:r w:rsidRPr="00BB3298">
        <w:rPr>
          <w:rFonts w:ascii="Times New Roman" w:eastAsia="Times New Roman" w:hAnsi="Times New Roman"/>
          <w:sz w:val="24"/>
          <w:szCs w:val="24"/>
          <w:lang w:eastAsia="tr-TR"/>
        </w:rPr>
        <w:t>(köşe, vb.), görünürlüğü, yol bağlantıları, parsele giriş çıkış imkanları incelenir.</w:t>
      </w:r>
    </w:p>
    <w:p w14:paraId="6EB161A2"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 xml:space="preserve">Üretim türüne göre </w:t>
      </w:r>
      <w:r w:rsidR="00610523" w:rsidRPr="00BB3298">
        <w:rPr>
          <w:rFonts w:ascii="Times New Roman" w:eastAsia="Times New Roman" w:hAnsi="Times New Roman"/>
          <w:sz w:val="24"/>
          <w:szCs w:val="24"/>
          <w:lang w:eastAsia="tr-TR"/>
        </w:rPr>
        <w:t>k</w:t>
      </w:r>
      <w:r w:rsidRPr="00BB3298">
        <w:rPr>
          <w:rFonts w:ascii="Times New Roman" w:eastAsia="Times New Roman" w:hAnsi="Times New Roman"/>
          <w:sz w:val="24"/>
          <w:szCs w:val="24"/>
          <w:lang w:eastAsia="tr-TR"/>
        </w:rPr>
        <w:t>apalı alan dışında açık alan gerekliliği- açık alan /kapalı alan oranına ilişkin inceleme yapılır.</w:t>
      </w:r>
    </w:p>
    <w:p w14:paraId="25FB7FC9" w14:textId="77777777" w:rsidR="003318EF" w:rsidRPr="00BB3298" w:rsidRDefault="003318EF" w:rsidP="001E7789">
      <w:pPr>
        <w:pStyle w:val="Balk1"/>
        <w:keepLines w:val="0"/>
        <w:numPr>
          <w:ilvl w:val="2"/>
          <w:numId w:val="2"/>
        </w:numPr>
        <w:spacing w:before="120"/>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Çevre Düzenlemesine İlişkin İncelemeler</w:t>
      </w:r>
    </w:p>
    <w:p w14:paraId="3C620648" w14:textId="77777777" w:rsidR="003318EF" w:rsidRPr="00BB3298" w:rsidRDefault="003318EF" w:rsidP="003318EF">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Sanayi tesislerinin değerlemesinde ruhsatlı yapılar ve arsa dışında parsel üzerinde mevcut çevre düzenlemesi de değerlemeyi etkilemekte olup, aşağıdaki çevre düzenlemelerinin varlığı araştırılmalıdır.</w:t>
      </w:r>
    </w:p>
    <w:p w14:paraId="1797BDD8"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Parseli çevreleyen imalat: Bahçe duvarı,</w:t>
      </w:r>
      <w:r w:rsidR="00417620" w:rsidRPr="00BB3298">
        <w:rPr>
          <w:rFonts w:ascii="Times New Roman" w:hAnsi="Times New Roman"/>
          <w:sz w:val="24"/>
          <w:szCs w:val="24"/>
        </w:rPr>
        <w:t xml:space="preserve"> </w:t>
      </w:r>
      <w:r w:rsidRPr="00BB3298">
        <w:rPr>
          <w:rFonts w:ascii="Times New Roman" w:hAnsi="Times New Roman"/>
          <w:sz w:val="24"/>
          <w:szCs w:val="24"/>
        </w:rPr>
        <w:t>çit,</w:t>
      </w:r>
      <w:r w:rsidR="00417620" w:rsidRPr="00BB3298">
        <w:rPr>
          <w:rFonts w:ascii="Times New Roman" w:hAnsi="Times New Roman"/>
          <w:sz w:val="24"/>
          <w:szCs w:val="24"/>
        </w:rPr>
        <w:t xml:space="preserve"> </w:t>
      </w:r>
      <w:r w:rsidRPr="00BB3298">
        <w:rPr>
          <w:rFonts w:ascii="Times New Roman" w:hAnsi="Times New Roman"/>
          <w:sz w:val="24"/>
          <w:szCs w:val="24"/>
        </w:rPr>
        <w:t>tel örgü,</w:t>
      </w:r>
      <w:r w:rsidR="00417620" w:rsidRPr="00BB3298">
        <w:rPr>
          <w:rFonts w:ascii="Times New Roman" w:hAnsi="Times New Roman"/>
          <w:sz w:val="24"/>
          <w:szCs w:val="24"/>
        </w:rPr>
        <w:t xml:space="preserve"> </w:t>
      </w:r>
      <w:r w:rsidRPr="00BB3298">
        <w:rPr>
          <w:rFonts w:ascii="Times New Roman" w:hAnsi="Times New Roman"/>
          <w:sz w:val="24"/>
          <w:szCs w:val="24"/>
        </w:rPr>
        <w:t>ahşap korkuluk, duvar üzeri tel örgü vb.</w:t>
      </w:r>
    </w:p>
    <w:p w14:paraId="335AB819"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Saha - zemin kaplaması: Vakumlu beton, beton,</w:t>
      </w:r>
      <w:r w:rsidR="00417620" w:rsidRPr="00BB3298">
        <w:rPr>
          <w:rFonts w:ascii="Times New Roman" w:hAnsi="Times New Roman"/>
          <w:sz w:val="24"/>
          <w:szCs w:val="24"/>
        </w:rPr>
        <w:t xml:space="preserve"> </w:t>
      </w:r>
      <w:r w:rsidRPr="00BB3298">
        <w:rPr>
          <w:rFonts w:ascii="Times New Roman" w:hAnsi="Times New Roman"/>
          <w:sz w:val="24"/>
          <w:szCs w:val="24"/>
        </w:rPr>
        <w:t>asfalt,</w:t>
      </w:r>
      <w:r w:rsidR="00417620" w:rsidRPr="00BB3298">
        <w:rPr>
          <w:rFonts w:ascii="Times New Roman" w:hAnsi="Times New Roman"/>
          <w:sz w:val="24"/>
          <w:szCs w:val="24"/>
        </w:rPr>
        <w:t xml:space="preserve"> </w:t>
      </w:r>
      <w:r w:rsidRPr="00BB3298">
        <w:rPr>
          <w:rFonts w:ascii="Times New Roman" w:hAnsi="Times New Roman"/>
          <w:sz w:val="24"/>
          <w:szCs w:val="24"/>
        </w:rPr>
        <w:t>kilit taş,</w:t>
      </w:r>
      <w:r w:rsidR="00417620" w:rsidRPr="00BB3298">
        <w:rPr>
          <w:rFonts w:ascii="Times New Roman" w:hAnsi="Times New Roman"/>
          <w:sz w:val="24"/>
          <w:szCs w:val="24"/>
        </w:rPr>
        <w:t xml:space="preserve"> </w:t>
      </w:r>
      <w:r w:rsidRPr="00BB3298">
        <w:rPr>
          <w:rFonts w:ascii="Times New Roman" w:hAnsi="Times New Roman"/>
          <w:sz w:val="24"/>
          <w:szCs w:val="24"/>
        </w:rPr>
        <w:t>stabilize,</w:t>
      </w:r>
      <w:r w:rsidR="00417620" w:rsidRPr="00BB3298">
        <w:rPr>
          <w:rFonts w:ascii="Times New Roman" w:hAnsi="Times New Roman"/>
          <w:sz w:val="24"/>
          <w:szCs w:val="24"/>
        </w:rPr>
        <w:t xml:space="preserve"> </w:t>
      </w:r>
      <w:r w:rsidRPr="00BB3298">
        <w:rPr>
          <w:rFonts w:ascii="Times New Roman" w:hAnsi="Times New Roman"/>
          <w:sz w:val="24"/>
          <w:szCs w:val="24"/>
        </w:rPr>
        <w:t>mıcır</w:t>
      </w:r>
    </w:p>
    <w:p w14:paraId="3A556C80"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Yeşil alan: Çim,</w:t>
      </w:r>
      <w:r w:rsidR="00417620" w:rsidRPr="00BB3298">
        <w:rPr>
          <w:rFonts w:ascii="Times New Roman" w:hAnsi="Times New Roman"/>
          <w:sz w:val="24"/>
          <w:szCs w:val="24"/>
        </w:rPr>
        <w:t xml:space="preserve"> </w:t>
      </w:r>
      <w:r w:rsidRPr="00BB3298">
        <w:rPr>
          <w:rFonts w:ascii="Times New Roman" w:hAnsi="Times New Roman"/>
          <w:sz w:val="24"/>
          <w:szCs w:val="24"/>
        </w:rPr>
        <w:t>çiçek,</w:t>
      </w:r>
      <w:r w:rsidR="00417620" w:rsidRPr="00BB3298">
        <w:rPr>
          <w:rFonts w:ascii="Times New Roman" w:hAnsi="Times New Roman"/>
          <w:sz w:val="24"/>
          <w:szCs w:val="24"/>
        </w:rPr>
        <w:t xml:space="preserve"> </w:t>
      </w:r>
      <w:r w:rsidRPr="00BB3298">
        <w:rPr>
          <w:rFonts w:ascii="Times New Roman" w:hAnsi="Times New Roman"/>
          <w:sz w:val="24"/>
          <w:szCs w:val="24"/>
        </w:rPr>
        <w:t>toprak,</w:t>
      </w:r>
      <w:r w:rsidR="00417620" w:rsidRPr="00BB3298">
        <w:rPr>
          <w:rFonts w:ascii="Times New Roman" w:hAnsi="Times New Roman"/>
          <w:sz w:val="24"/>
          <w:szCs w:val="24"/>
        </w:rPr>
        <w:t xml:space="preserve"> </w:t>
      </w:r>
      <w:r w:rsidRPr="00BB3298">
        <w:rPr>
          <w:rFonts w:ascii="Times New Roman" w:hAnsi="Times New Roman"/>
          <w:sz w:val="24"/>
          <w:szCs w:val="24"/>
        </w:rPr>
        <w:t>bitki, ağaç,</w:t>
      </w:r>
      <w:r w:rsidR="00417620" w:rsidRPr="00BB3298">
        <w:rPr>
          <w:rFonts w:ascii="Times New Roman" w:hAnsi="Times New Roman"/>
          <w:sz w:val="24"/>
          <w:szCs w:val="24"/>
        </w:rPr>
        <w:t xml:space="preserve"> </w:t>
      </w:r>
      <w:r w:rsidRPr="00BB3298">
        <w:rPr>
          <w:rFonts w:ascii="Times New Roman" w:hAnsi="Times New Roman"/>
          <w:sz w:val="24"/>
          <w:szCs w:val="24"/>
        </w:rPr>
        <w:t>meyve ağacı vb</w:t>
      </w:r>
      <w:r w:rsidR="0057050F" w:rsidRPr="00BB3298">
        <w:rPr>
          <w:rFonts w:ascii="Times New Roman" w:hAnsi="Times New Roman"/>
          <w:sz w:val="24"/>
          <w:szCs w:val="24"/>
        </w:rPr>
        <w:t xml:space="preserve"> ve peyzaj düzenlemesi</w:t>
      </w:r>
    </w:p>
    <w:p w14:paraId="7A304709"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Spor alanı: Tenis,</w:t>
      </w:r>
      <w:r w:rsidR="00417620" w:rsidRPr="00BB3298">
        <w:rPr>
          <w:rFonts w:ascii="Times New Roman" w:hAnsi="Times New Roman"/>
          <w:sz w:val="24"/>
          <w:szCs w:val="24"/>
        </w:rPr>
        <w:t xml:space="preserve"> </w:t>
      </w:r>
      <w:r w:rsidRPr="00BB3298">
        <w:rPr>
          <w:rFonts w:ascii="Times New Roman" w:hAnsi="Times New Roman"/>
          <w:sz w:val="24"/>
          <w:szCs w:val="24"/>
        </w:rPr>
        <w:t>futbol,</w:t>
      </w:r>
      <w:r w:rsidR="00417620" w:rsidRPr="00BB3298">
        <w:rPr>
          <w:rFonts w:ascii="Times New Roman" w:hAnsi="Times New Roman"/>
          <w:sz w:val="24"/>
          <w:szCs w:val="24"/>
        </w:rPr>
        <w:t xml:space="preserve"> </w:t>
      </w:r>
      <w:r w:rsidRPr="00BB3298">
        <w:rPr>
          <w:rFonts w:ascii="Times New Roman" w:hAnsi="Times New Roman"/>
          <w:sz w:val="24"/>
          <w:szCs w:val="24"/>
        </w:rPr>
        <w:t>basketbol</w:t>
      </w:r>
      <w:r w:rsidR="00417620" w:rsidRPr="00BB3298">
        <w:rPr>
          <w:rFonts w:ascii="Times New Roman" w:hAnsi="Times New Roman"/>
          <w:sz w:val="24"/>
          <w:szCs w:val="24"/>
        </w:rPr>
        <w:t xml:space="preserve"> sahaları</w:t>
      </w:r>
      <w:r w:rsidRPr="00BB3298">
        <w:rPr>
          <w:rFonts w:ascii="Times New Roman" w:hAnsi="Times New Roman"/>
          <w:sz w:val="24"/>
          <w:szCs w:val="24"/>
        </w:rPr>
        <w:t>, havuz vb.</w:t>
      </w:r>
    </w:p>
    <w:p w14:paraId="29220AA0"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Sosyal</w:t>
      </w:r>
      <w:r w:rsidR="0057050F" w:rsidRPr="00BB3298">
        <w:rPr>
          <w:rFonts w:ascii="Times New Roman" w:hAnsi="Times New Roman"/>
          <w:sz w:val="24"/>
          <w:szCs w:val="24"/>
        </w:rPr>
        <w:t xml:space="preserve"> Alan</w:t>
      </w:r>
      <w:r w:rsidRPr="00BB3298">
        <w:rPr>
          <w:rFonts w:ascii="Times New Roman" w:hAnsi="Times New Roman"/>
          <w:sz w:val="24"/>
          <w:szCs w:val="24"/>
        </w:rPr>
        <w:t>: Dinlenme alanı</w:t>
      </w:r>
      <w:r w:rsidR="00417620" w:rsidRPr="00BB3298">
        <w:rPr>
          <w:rFonts w:ascii="Times New Roman" w:hAnsi="Times New Roman"/>
          <w:sz w:val="24"/>
          <w:szCs w:val="24"/>
        </w:rPr>
        <w:t>,</w:t>
      </w:r>
      <w:r w:rsidRPr="00BB3298">
        <w:rPr>
          <w:rFonts w:ascii="Times New Roman" w:hAnsi="Times New Roman"/>
          <w:sz w:val="24"/>
          <w:szCs w:val="24"/>
        </w:rPr>
        <w:t xml:space="preserve"> park, </w:t>
      </w:r>
      <w:r w:rsidR="0057050F" w:rsidRPr="00BB3298">
        <w:rPr>
          <w:rFonts w:ascii="Times New Roman" w:hAnsi="Times New Roman"/>
          <w:sz w:val="24"/>
          <w:szCs w:val="24"/>
        </w:rPr>
        <w:t xml:space="preserve">gezi, </w:t>
      </w:r>
      <w:r w:rsidRPr="00BB3298">
        <w:rPr>
          <w:rFonts w:ascii="Times New Roman" w:hAnsi="Times New Roman"/>
          <w:sz w:val="24"/>
          <w:szCs w:val="24"/>
        </w:rPr>
        <w:t>piknik alanı</w:t>
      </w:r>
    </w:p>
    <w:p w14:paraId="19FE5466"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Otopark: Kapalı, açık, yanları açık üstü kapalı</w:t>
      </w:r>
    </w:p>
    <w:p w14:paraId="4CF89057" w14:textId="77777777" w:rsidR="003318EF" w:rsidRPr="00BB3298" w:rsidRDefault="003318EF" w:rsidP="003318EF">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Donanım: Otomatik sulama, rüzgar-güneş</w:t>
      </w:r>
      <w:r w:rsidR="00417620" w:rsidRPr="00BB3298">
        <w:rPr>
          <w:rFonts w:ascii="Times New Roman" w:hAnsi="Times New Roman"/>
          <w:sz w:val="24"/>
          <w:szCs w:val="24"/>
        </w:rPr>
        <w:t xml:space="preserve"> </w:t>
      </w:r>
      <w:r w:rsidRPr="00BB3298">
        <w:rPr>
          <w:rFonts w:ascii="Times New Roman" w:hAnsi="Times New Roman"/>
          <w:sz w:val="24"/>
          <w:szCs w:val="24"/>
        </w:rPr>
        <w:t>enerji panelleri,</w:t>
      </w:r>
      <w:r w:rsidR="00417620" w:rsidRPr="00BB3298">
        <w:rPr>
          <w:rFonts w:ascii="Times New Roman" w:hAnsi="Times New Roman"/>
          <w:sz w:val="24"/>
          <w:szCs w:val="24"/>
        </w:rPr>
        <w:t xml:space="preserve"> </w:t>
      </w:r>
      <w:r w:rsidRPr="00BB3298">
        <w:rPr>
          <w:rFonts w:ascii="Times New Roman" w:hAnsi="Times New Roman"/>
          <w:sz w:val="24"/>
          <w:szCs w:val="24"/>
        </w:rPr>
        <w:t>kantar,</w:t>
      </w:r>
      <w:r w:rsidR="00417620" w:rsidRPr="00BB3298">
        <w:rPr>
          <w:rFonts w:ascii="Times New Roman" w:hAnsi="Times New Roman"/>
          <w:sz w:val="24"/>
          <w:szCs w:val="24"/>
        </w:rPr>
        <w:t xml:space="preserve"> </w:t>
      </w:r>
      <w:r w:rsidRPr="00BB3298">
        <w:rPr>
          <w:rFonts w:ascii="Times New Roman" w:hAnsi="Times New Roman"/>
          <w:sz w:val="24"/>
          <w:szCs w:val="24"/>
        </w:rPr>
        <w:t>jeneratör,</w:t>
      </w:r>
      <w:r w:rsidR="00417620" w:rsidRPr="00BB3298">
        <w:rPr>
          <w:rFonts w:ascii="Times New Roman" w:hAnsi="Times New Roman"/>
          <w:sz w:val="24"/>
          <w:szCs w:val="24"/>
        </w:rPr>
        <w:t xml:space="preserve"> </w:t>
      </w:r>
      <w:r w:rsidRPr="00BB3298">
        <w:rPr>
          <w:rFonts w:ascii="Times New Roman" w:hAnsi="Times New Roman"/>
          <w:sz w:val="24"/>
          <w:szCs w:val="24"/>
        </w:rPr>
        <w:t>su deposu,</w:t>
      </w:r>
      <w:r w:rsidR="00417620" w:rsidRPr="00BB3298">
        <w:rPr>
          <w:rFonts w:ascii="Times New Roman" w:hAnsi="Times New Roman"/>
          <w:sz w:val="24"/>
          <w:szCs w:val="24"/>
        </w:rPr>
        <w:t xml:space="preserve"> </w:t>
      </w:r>
      <w:r w:rsidRPr="00BB3298">
        <w:rPr>
          <w:rFonts w:ascii="Times New Roman" w:hAnsi="Times New Roman"/>
          <w:sz w:val="24"/>
          <w:szCs w:val="24"/>
        </w:rPr>
        <w:t>arıtma tesisi</w:t>
      </w:r>
      <w:r w:rsidR="0034644A" w:rsidRPr="00BB3298">
        <w:rPr>
          <w:rFonts w:ascii="Times New Roman" w:hAnsi="Times New Roman"/>
          <w:sz w:val="24"/>
          <w:szCs w:val="24"/>
        </w:rPr>
        <w:t xml:space="preserve"> (taşınır nitelikte olup değere </w:t>
      </w:r>
      <w:r w:rsidR="0021084E" w:rsidRPr="00BB3298">
        <w:rPr>
          <w:rFonts w:ascii="Times New Roman" w:hAnsi="Times New Roman"/>
          <w:sz w:val="24"/>
          <w:szCs w:val="24"/>
        </w:rPr>
        <w:t>dâhil</w:t>
      </w:r>
      <w:r w:rsidR="0034644A" w:rsidRPr="00BB3298">
        <w:rPr>
          <w:rFonts w:ascii="Times New Roman" w:hAnsi="Times New Roman"/>
          <w:sz w:val="24"/>
          <w:szCs w:val="24"/>
        </w:rPr>
        <w:t xml:space="preserve"> edilmez)</w:t>
      </w:r>
    </w:p>
    <w:p w14:paraId="76C637CA" w14:textId="77777777" w:rsidR="0034644A" w:rsidRPr="00BB3298" w:rsidRDefault="003318EF" w:rsidP="0034644A">
      <w:pPr>
        <w:pStyle w:val="ListeParagraf"/>
        <w:numPr>
          <w:ilvl w:val="0"/>
          <w:numId w:val="4"/>
        </w:numPr>
        <w:jc w:val="both"/>
        <w:rPr>
          <w:rFonts w:ascii="Times New Roman" w:hAnsi="Times New Roman"/>
          <w:sz w:val="24"/>
          <w:szCs w:val="24"/>
        </w:rPr>
      </w:pPr>
      <w:r w:rsidRPr="00BB3298">
        <w:rPr>
          <w:rFonts w:ascii="Times New Roman" w:hAnsi="Times New Roman"/>
          <w:sz w:val="24"/>
          <w:szCs w:val="24"/>
        </w:rPr>
        <w:t>Aydınlatma: Adet, kapasite, tasarruf,</w:t>
      </w:r>
      <w:r w:rsidR="0034644A" w:rsidRPr="00BB3298">
        <w:rPr>
          <w:rFonts w:ascii="Times New Roman" w:hAnsi="Times New Roman"/>
          <w:sz w:val="24"/>
          <w:szCs w:val="24"/>
        </w:rPr>
        <w:t xml:space="preserve"> </w:t>
      </w:r>
      <w:r w:rsidRPr="00BB3298">
        <w:rPr>
          <w:rFonts w:ascii="Times New Roman" w:hAnsi="Times New Roman"/>
          <w:sz w:val="24"/>
          <w:szCs w:val="24"/>
        </w:rPr>
        <w:t>fotosel vb.</w:t>
      </w:r>
      <w:r w:rsidR="0034644A" w:rsidRPr="00BB3298">
        <w:rPr>
          <w:rFonts w:ascii="Times New Roman" w:hAnsi="Times New Roman"/>
          <w:sz w:val="24"/>
          <w:szCs w:val="24"/>
        </w:rPr>
        <w:t xml:space="preserve"> (taşınır nitelikte olup değere dahil edilmez)</w:t>
      </w:r>
    </w:p>
    <w:p w14:paraId="2D572696" w14:textId="77777777" w:rsidR="003318EF" w:rsidRPr="00BB3298" w:rsidRDefault="003318EF" w:rsidP="001E7789">
      <w:pPr>
        <w:pStyle w:val="Balk1"/>
        <w:keepLines w:val="0"/>
        <w:numPr>
          <w:ilvl w:val="2"/>
          <w:numId w:val="2"/>
        </w:numPr>
        <w:spacing w:before="120"/>
        <w:contextualSpacing w:val="0"/>
        <w:jc w:val="both"/>
        <w:rPr>
          <w:rFonts w:ascii="Times New Roman" w:hAnsi="Times New Roman" w:cs="Times New Roman"/>
          <w:b w:val="0"/>
          <w:color w:val="auto"/>
          <w:sz w:val="24"/>
          <w:szCs w:val="24"/>
        </w:rPr>
      </w:pPr>
      <w:r w:rsidRPr="00BB3298">
        <w:rPr>
          <w:rFonts w:ascii="Times New Roman" w:hAnsi="Times New Roman" w:cs="Times New Roman"/>
          <w:b w:val="0"/>
          <w:color w:val="auto"/>
          <w:sz w:val="24"/>
          <w:szCs w:val="24"/>
        </w:rPr>
        <w:t>Yapıya İlişkin İncelemeler</w:t>
      </w:r>
    </w:p>
    <w:p w14:paraId="0370190B" w14:textId="77777777" w:rsidR="0057050F" w:rsidRPr="00BB3298" w:rsidRDefault="0057050F" w:rsidP="001E7789">
      <w:pPr>
        <w:pStyle w:val="Balk1"/>
        <w:keepLines w:val="0"/>
        <w:numPr>
          <w:ilvl w:val="3"/>
          <w:numId w:val="2"/>
        </w:numPr>
        <w:spacing w:before="120"/>
        <w:contextualSpacing w:val="0"/>
        <w:jc w:val="both"/>
        <w:rPr>
          <w:rFonts w:ascii="Times New Roman" w:hAnsi="Times New Roman"/>
          <w:b w:val="0"/>
          <w:color w:val="auto"/>
          <w:sz w:val="24"/>
          <w:szCs w:val="24"/>
        </w:rPr>
      </w:pPr>
      <w:r w:rsidRPr="00BB3298">
        <w:rPr>
          <w:rFonts w:ascii="Times New Roman" w:hAnsi="Times New Roman"/>
          <w:b w:val="0"/>
          <w:color w:val="auto"/>
          <w:sz w:val="24"/>
          <w:szCs w:val="24"/>
        </w:rPr>
        <w:t>Ana Yapı</w:t>
      </w:r>
    </w:p>
    <w:p w14:paraId="7E7D7895" w14:textId="77777777" w:rsidR="003318EF" w:rsidRPr="00BB3298" w:rsidRDefault="003318EF" w:rsidP="00802F48">
      <w:pPr>
        <w:pStyle w:val="AralkYok"/>
        <w:numPr>
          <w:ilvl w:val="0"/>
          <w:numId w:val="4"/>
        </w:numPr>
        <w:spacing w:line="276" w:lineRule="auto"/>
        <w:jc w:val="both"/>
        <w:rPr>
          <w:rFonts w:ascii="Times New Roman" w:hAnsi="Times New Roman"/>
          <w:sz w:val="24"/>
          <w:szCs w:val="24"/>
        </w:rPr>
      </w:pPr>
      <w:r w:rsidRPr="00BB3298">
        <w:rPr>
          <w:rFonts w:ascii="Times New Roman" w:hAnsi="Times New Roman"/>
          <w:sz w:val="24"/>
          <w:szCs w:val="24"/>
        </w:rPr>
        <w:t xml:space="preserve">Yapıların vaziyet planında gösterilen konumda ve </w:t>
      </w:r>
      <w:r w:rsidR="0021084E" w:rsidRPr="00BB3298">
        <w:rPr>
          <w:rFonts w:ascii="Times New Roman" w:hAnsi="Times New Roman"/>
          <w:sz w:val="24"/>
          <w:szCs w:val="24"/>
        </w:rPr>
        <w:t>yüz ölçümde</w:t>
      </w:r>
      <w:r w:rsidRPr="00BB3298">
        <w:rPr>
          <w:rFonts w:ascii="Times New Roman" w:hAnsi="Times New Roman"/>
          <w:sz w:val="24"/>
          <w:szCs w:val="24"/>
        </w:rPr>
        <w:t xml:space="preserve"> inşa edilip edilmediği, Yapı Ruhsatı ve Yapı Kullanma İzin Belgesindeki yapı cinsi</w:t>
      </w:r>
      <w:r w:rsidR="00421C45" w:rsidRPr="00BB3298">
        <w:rPr>
          <w:rFonts w:ascii="Times New Roman" w:hAnsi="Times New Roman"/>
          <w:sz w:val="24"/>
          <w:szCs w:val="24"/>
        </w:rPr>
        <w:t xml:space="preserve"> </w:t>
      </w:r>
      <w:r w:rsidRPr="00BB3298">
        <w:rPr>
          <w:rFonts w:ascii="Times New Roman" w:hAnsi="Times New Roman"/>
          <w:sz w:val="24"/>
          <w:szCs w:val="24"/>
        </w:rPr>
        <w:t>(Prefabrik, betonarme, çelik, ahşap, karma, şişme, yığma vb) ve yüksekliğinde inşa edilip edilmediği yerinde incelenir. Mimari projede yer alan, aks aralıkları ve açıklıklarının, saçak seviyesi yüksekliğinin yerinde uygunluğunun, yapıların mimari projeye uygun inşa edilip edilmediğinin kontrolü yapılmalı, yapı taban alanı ve iç aksamı ölçülmelidir. Yapının ruhsat tarihi ile imalat tarihi karşılaştırılmalı, varsa tadilat tarihi öğrenilmelidir. Uyumsuzluğun tanımı, mimari proje üzerinde gösterilmesi ve metraj bilgilerinin tablolaştırılması yapılmalıdır.</w:t>
      </w:r>
    </w:p>
    <w:p w14:paraId="2E87F82C" w14:textId="77777777" w:rsidR="003318EF" w:rsidRPr="00BB3298" w:rsidRDefault="003318EF" w:rsidP="00802F48">
      <w:pPr>
        <w:pStyle w:val="AralkYok"/>
        <w:numPr>
          <w:ilvl w:val="0"/>
          <w:numId w:val="4"/>
        </w:numPr>
        <w:spacing w:line="276" w:lineRule="auto"/>
        <w:jc w:val="both"/>
        <w:rPr>
          <w:rFonts w:ascii="Times New Roman" w:hAnsi="Times New Roman"/>
          <w:sz w:val="24"/>
          <w:szCs w:val="24"/>
        </w:rPr>
      </w:pPr>
      <w:r w:rsidRPr="00BB3298">
        <w:rPr>
          <w:rFonts w:ascii="Times New Roman" w:hAnsi="Times New Roman"/>
          <w:sz w:val="24"/>
          <w:szCs w:val="24"/>
        </w:rPr>
        <w:lastRenderedPageBreak/>
        <w:t xml:space="preserve">Yapının maliyet değerini etkileyen diğer özellikler aşağıda sıralanmış olup, bunlar yerinde incelenmelidir. </w:t>
      </w:r>
    </w:p>
    <w:p w14:paraId="31487632" w14:textId="77777777" w:rsidR="003318EF" w:rsidRPr="00BB3298" w:rsidRDefault="003318EF" w:rsidP="00421C45">
      <w:pPr>
        <w:pStyle w:val="AralkYok"/>
        <w:ind w:left="72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4"/>
        <w:gridCol w:w="5466"/>
      </w:tblGrid>
      <w:tr w:rsidR="00B4674C" w:rsidRPr="00BB3298" w14:paraId="1513AF99" w14:textId="77777777" w:rsidTr="00EB20E1">
        <w:trPr>
          <w:trHeight w:val="541"/>
        </w:trPr>
        <w:tc>
          <w:tcPr>
            <w:tcW w:w="3652" w:type="dxa"/>
          </w:tcPr>
          <w:p w14:paraId="43EB1735"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Yapının strüktürü</w:t>
            </w:r>
          </w:p>
        </w:tc>
        <w:tc>
          <w:tcPr>
            <w:tcW w:w="5560" w:type="dxa"/>
          </w:tcPr>
          <w:p w14:paraId="2CE62B31"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Prefabrik, betonarme, çelik, ahşap, karma, şişme, yığma vb</w:t>
            </w:r>
          </w:p>
        </w:tc>
      </w:tr>
      <w:tr w:rsidR="00B4674C" w:rsidRPr="00BB3298" w14:paraId="33464562" w14:textId="77777777" w:rsidTr="00EB20E1">
        <w:tc>
          <w:tcPr>
            <w:tcW w:w="3652" w:type="dxa"/>
          </w:tcPr>
          <w:p w14:paraId="2F444E49"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 yüksekliği</w:t>
            </w:r>
          </w:p>
        </w:tc>
        <w:tc>
          <w:tcPr>
            <w:tcW w:w="5560" w:type="dxa"/>
          </w:tcPr>
          <w:p w14:paraId="6A7C07DB"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Yerinde ölçülmesi önem arz etmektedir.</w:t>
            </w:r>
          </w:p>
        </w:tc>
      </w:tr>
      <w:tr w:rsidR="00B4674C" w:rsidRPr="00BB3298" w14:paraId="79F203C4" w14:textId="77777777" w:rsidTr="00EB20E1">
        <w:tc>
          <w:tcPr>
            <w:tcW w:w="3652" w:type="dxa"/>
          </w:tcPr>
          <w:p w14:paraId="29E09EDD"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Yapının fonksiyonel kullanımı</w:t>
            </w:r>
          </w:p>
        </w:tc>
        <w:tc>
          <w:tcPr>
            <w:tcW w:w="5560" w:type="dxa"/>
          </w:tcPr>
          <w:p w14:paraId="293B4B18" w14:textId="77777777" w:rsidR="003318EF" w:rsidRPr="00BB3298" w:rsidRDefault="00C30928" w:rsidP="00EB20E1">
            <w:pPr>
              <w:pStyle w:val="AralkYok"/>
              <w:jc w:val="both"/>
              <w:rPr>
                <w:rFonts w:ascii="Times New Roman" w:hAnsi="Times New Roman"/>
                <w:sz w:val="24"/>
                <w:szCs w:val="24"/>
              </w:rPr>
            </w:pPr>
            <w:r w:rsidRPr="00BB3298">
              <w:rPr>
                <w:rFonts w:ascii="Times New Roman" w:hAnsi="Times New Roman"/>
                <w:sz w:val="24"/>
                <w:szCs w:val="24"/>
              </w:rPr>
              <w:t xml:space="preserve">Özel </w:t>
            </w:r>
            <w:r w:rsidR="003318EF" w:rsidRPr="00BB3298">
              <w:rPr>
                <w:rFonts w:ascii="Times New Roman" w:hAnsi="Times New Roman"/>
                <w:sz w:val="24"/>
                <w:szCs w:val="24"/>
              </w:rPr>
              <w:t xml:space="preserve">kullanıma göre tasarlanmış  (un-yem-haddehane vb.) </w:t>
            </w:r>
          </w:p>
          <w:p w14:paraId="62BCA425" w14:textId="77777777" w:rsidR="003318EF" w:rsidRPr="00BB3298" w:rsidRDefault="003318EF" w:rsidP="00EB20E1">
            <w:pPr>
              <w:pStyle w:val="AralkYok"/>
              <w:jc w:val="both"/>
              <w:rPr>
                <w:rFonts w:ascii="Times New Roman" w:hAnsi="Times New Roman"/>
                <w:sz w:val="24"/>
                <w:szCs w:val="24"/>
              </w:rPr>
            </w:pPr>
            <w:r w:rsidRPr="00BB3298">
              <w:rPr>
                <w:rFonts w:ascii="Times New Roman" w:hAnsi="Times New Roman"/>
                <w:sz w:val="24"/>
                <w:szCs w:val="24"/>
              </w:rPr>
              <w:t>Genel kullanıma göre tasarlanmış (Depolama, prefabrik standart üretim vb.)</w:t>
            </w:r>
          </w:p>
        </w:tc>
      </w:tr>
      <w:tr w:rsidR="00B4674C" w:rsidRPr="00BB3298" w14:paraId="66C0F622" w14:textId="77777777" w:rsidTr="00EB20E1">
        <w:tc>
          <w:tcPr>
            <w:tcW w:w="3652" w:type="dxa"/>
          </w:tcPr>
          <w:p w14:paraId="54877EB9"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Yapıda Kullanılan Malzeme ve işçilik durumu </w:t>
            </w:r>
          </w:p>
        </w:tc>
        <w:tc>
          <w:tcPr>
            <w:tcW w:w="5560" w:type="dxa"/>
          </w:tcPr>
          <w:p w14:paraId="6D15573F"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 çalışması sırasında fabrika bölümleri gezilerek gerek kullanılan malzemeler, gerek işçilik belirlenecektir. Tesisin bünyesinde yer alan tüm binalar (idari bina, sosyal binalar,</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 xml:space="preserve">soğuk hava depoları) ölçülerek projesine uygun inşa edilip edilmediği belirlenecektir. </w:t>
            </w:r>
          </w:p>
        </w:tc>
      </w:tr>
      <w:tr w:rsidR="00B4674C" w:rsidRPr="00BB3298" w14:paraId="4A8E786B" w14:textId="77777777" w:rsidTr="00EB20E1">
        <w:tc>
          <w:tcPr>
            <w:tcW w:w="3652" w:type="dxa"/>
          </w:tcPr>
          <w:p w14:paraId="13AF6613"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Yapının teknolojik durumu</w:t>
            </w:r>
          </w:p>
        </w:tc>
        <w:tc>
          <w:tcPr>
            <w:tcW w:w="5560" w:type="dxa"/>
          </w:tcPr>
          <w:p w14:paraId="4AEB93B6"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Teknolojik gelişmelere göre demode olup olmadığı</w:t>
            </w:r>
          </w:p>
        </w:tc>
      </w:tr>
      <w:tr w:rsidR="00B4674C" w:rsidRPr="00BB3298" w14:paraId="5C7F7F0C" w14:textId="77777777" w:rsidTr="00EB20E1">
        <w:tc>
          <w:tcPr>
            <w:tcW w:w="3652" w:type="dxa"/>
          </w:tcPr>
          <w:p w14:paraId="56AE8FC4"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Yapıda vinç olup olmadığı</w:t>
            </w:r>
          </w:p>
        </w:tc>
        <w:tc>
          <w:tcPr>
            <w:tcW w:w="5560" w:type="dxa"/>
          </w:tcPr>
          <w:p w14:paraId="01CE2574"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 incelemesinde</w:t>
            </w:r>
            <w:r w:rsidR="00C05C50" w:rsidRPr="00BB3298">
              <w:rPr>
                <w:rFonts w:ascii="Times New Roman" w:hAnsi="Times New Roman" w:cs="Times New Roman"/>
                <w:color w:val="auto"/>
                <w:sz w:val="24"/>
                <w:szCs w:val="24"/>
              </w:rPr>
              <w:t>. Vinç değere dahil edilmemekle birlikte yapının buna uygunluğu maliyet kalemlerinde değerlendirilebilir. Sektöre özel avantaj oluşturabilir.</w:t>
            </w:r>
          </w:p>
        </w:tc>
      </w:tr>
      <w:tr w:rsidR="00B4674C" w:rsidRPr="00BB3298" w14:paraId="58672081" w14:textId="77777777" w:rsidTr="00EB20E1">
        <w:tc>
          <w:tcPr>
            <w:tcW w:w="3652" w:type="dxa"/>
          </w:tcPr>
          <w:p w14:paraId="2239DA23"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Isınma sistemi</w:t>
            </w:r>
          </w:p>
        </w:tc>
        <w:tc>
          <w:tcPr>
            <w:tcW w:w="5560" w:type="dxa"/>
          </w:tcPr>
          <w:p w14:paraId="207234FA" w14:textId="77777777" w:rsidR="003318EF" w:rsidRPr="00BB3298" w:rsidRDefault="00C05C50">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HVAC, k</w:t>
            </w:r>
            <w:r w:rsidR="003318EF" w:rsidRPr="00BB3298">
              <w:rPr>
                <w:rFonts w:ascii="Times New Roman" w:hAnsi="Times New Roman" w:cs="Times New Roman"/>
                <w:color w:val="auto"/>
                <w:sz w:val="24"/>
                <w:szCs w:val="24"/>
              </w:rPr>
              <w:t>alorifer, soba</w:t>
            </w:r>
            <w:r w:rsidRPr="00BB3298">
              <w:rPr>
                <w:rFonts w:ascii="Times New Roman" w:hAnsi="Times New Roman" w:cs="Times New Roman"/>
                <w:color w:val="auto"/>
                <w:sz w:val="24"/>
                <w:szCs w:val="24"/>
              </w:rPr>
              <w:t xml:space="preserve">, radyant, </w:t>
            </w:r>
            <w:r w:rsidR="003318EF" w:rsidRPr="00BB3298">
              <w:rPr>
                <w:rFonts w:ascii="Times New Roman" w:hAnsi="Times New Roman" w:cs="Times New Roman"/>
                <w:color w:val="auto"/>
                <w:sz w:val="24"/>
                <w:szCs w:val="24"/>
              </w:rPr>
              <w:t>yok</w:t>
            </w:r>
          </w:p>
        </w:tc>
      </w:tr>
      <w:tr w:rsidR="00B4674C" w:rsidRPr="00BB3298" w14:paraId="0D70045C" w14:textId="77777777" w:rsidTr="00EB20E1">
        <w:tc>
          <w:tcPr>
            <w:tcW w:w="3652" w:type="dxa"/>
          </w:tcPr>
          <w:p w14:paraId="0756CBDC"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Elektrik aksamı</w:t>
            </w:r>
          </w:p>
        </w:tc>
        <w:tc>
          <w:tcPr>
            <w:tcW w:w="5560" w:type="dxa"/>
          </w:tcPr>
          <w:p w14:paraId="27D765FB"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Tesisin üretim amacı ve kapasitesi dikkate alınarak değerlendirilmelidir.</w:t>
            </w:r>
          </w:p>
        </w:tc>
      </w:tr>
      <w:tr w:rsidR="00B4674C" w:rsidRPr="00BB3298" w14:paraId="5BAF9333" w14:textId="77777777" w:rsidTr="00EB20E1">
        <w:tc>
          <w:tcPr>
            <w:tcW w:w="3652" w:type="dxa"/>
          </w:tcPr>
          <w:p w14:paraId="1D63FD6A"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Dış cephe kaplaması</w:t>
            </w:r>
          </w:p>
        </w:tc>
        <w:tc>
          <w:tcPr>
            <w:tcW w:w="5560" w:type="dxa"/>
          </w:tcPr>
          <w:p w14:paraId="1FFD83A2"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Tuğla duvar üzeri boya, trapez sac,</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prekast,</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sandviç panel</w:t>
            </w:r>
          </w:p>
        </w:tc>
      </w:tr>
      <w:tr w:rsidR="00B4674C" w:rsidRPr="00BB3298" w14:paraId="54D48775" w14:textId="77777777" w:rsidTr="00EB20E1">
        <w:tc>
          <w:tcPr>
            <w:tcW w:w="3652" w:type="dxa"/>
          </w:tcPr>
          <w:p w14:paraId="79AEF1F3"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Çatı kaplaması</w:t>
            </w:r>
          </w:p>
        </w:tc>
        <w:tc>
          <w:tcPr>
            <w:tcW w:w="5560" w:type="dxa"/>
          </w:tcPr>
          <w:p w14:paraId="47850318"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Uzay çatı ,sac,</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kiremit,</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panel,vb</w:t>
            </w:r>
          </w:p>
        </w:tc>
      </w:tr>
      <w:tr w:rsidR="00B4674C" w:rsidRPr="00BB3298" w14:paraId="424FDDCA" w14:textId="77777777" w:rsidTr="00EB20E1">
        <w:tc>
          <w:tcPr>
            <w:tcW w:w="3652" w:type="dxa"/>
          </w:tcPr>
          <w:p w14:paraId="785D883D"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Zemin Kaplaması</w:t>
            </w:r>
          </w:p>
        </w:tc>
        <w:tc>
          <w:tcPr>
            <w:tcW w:w="5560" w:type="dxa"/>
          </w:tcPr>
          <w:p w14:paraId="37408C37"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Vakumlu beton,</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epoksi,</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karo,</w:t>
            </w:r>
            <w:r w:rsidR="00C05C50" w:rsidRPr="00BB3298">
              <w:rPr>
                <w:rFonts w:ascii="Times New Roman" w:hAnsi="Times New Roman" w:cs="Times New Roman"/>
                <w:color w:val="auto"/>
                <w:sz w:val="24"/>
                <w:szCs w:val="24"/>
              </w:rPr>
              <w:t xml:space="preserve"> </w:t>
            </w:r>
            <w:r w:rsidRPr="00BB3298">
              <w:rPr>
                <w:rFonts w:ascii="Times New Roman" w:hAnsi="Times New Roman" w:cs="Times New Roman"/>
                <w:color w:val="auto"/>
                <w:sz w:val="24"/>
                <w:szCs w:val="24"/>
              </w:rPr>
              <w:t>vb.</w:t>
            </w:r>
          </w:p>
        </w:tc>
      </w:tr>
      <w:tr w:rsidR="00B4674C" w:rsidRPr="00BB3298" w14:paraId="1CAAF317" w14:textId="77777777" w:rsidTr="00EB20E1">
        <w:tc>
          <w:tcPr>
            <w:tcW w:w="3652" w:type="dxa"/>
          </w:tcPr>
          <w:p w14:paraId="0CFC76FC"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Deprem Hasarı </w:t>
            </w:r>
          </w:p>
        </w:tc>
        <w:tc>
          <w:tcPr>
            <w:tcW w:w="5560" w:type="dxa"/>
          </w:tcPr>
          <w:p w14:paraId="4C6D6AE7"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Sahada gözlem ve ilgili kurumlardan bilgi</w:t>
            </w:r>
          </w:p>
        </w:tc>
      </w:tr>
      <w:tr w:rsidR="00B4674C" w:rsidRPr="00BB3298" w14:paraId="4601CA58" w14:textId="77777777" w:rsidTr="00EB20E1">
        <w:tc>
          <w:tcPr>
            <w:tcW w:w="3652" w:type="dxa"/>
          </w:tcPr>
          <w:p w14:paraId="653C84A8"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Kolon Kiriş Adedi ve ebadı</w:t>
            </w:r>
          </w:p>
        </w:tc>
        <w:tc>
          <w:tcPr>
            <w:tcW w:w="5560" w:type="dxa"/>
          </w:tcPr>
          <w:p w14:paraId="5DBA0FEC"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Sahada ölçüm </w:t>
            </w:r>
          </w:p>
        </w:tc>
      </w:tr>
      <w:tr w:rsidR="00B4674C" w:rsidRPr="00BB3298" w14:paraId="73063E71" w14:textId="77777777" w:rsidTr="00EB20E1">
        <w:tc>
          <w:tcPr>
            <w:tcW w:w="3652" w:type="dxa"/>
          </w:tcPr>
          <w:p w14:paraId="4DBC643D"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Açıklık  </w:t>
            </w:r>
          </w:p>
        </w:tc>
        <w:tc>
          <w:tcPr>
            <w:tcW w:w="5560" w:type="dxa"/>
          </w:tcPr>
          <w:p w14:paraId="4F5E62EF"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Sahada ölçüm</w:t>
            </w:r>
          </w:p>
        </w:tc>
      </w:tr>
      <w:tr w:rsidR="00B4674C" w:rsidRPr="00BB3298" w14:paraId="795441F5" w14:textId="77777777" w:rsidTr="00EB20E1">
        <w:tc>
          <w:tcPr>
            <w:tcW w:w="3652" w:type="dxa"/>
          </w:tcPr>
          <w:p w14:paraId="51966A2A"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İdari bina</w:t>
            </w:r>
          </w:p>
        </w:tc>
        <w:tc>
          <w:tcPr>
            <w:tcW w:w="5560" w:type="dxa"/>
          </w:tcPr>
          <w:p w14:paraId="1273A381" w14:textId="77777777" w:rsidR="003318EF" w:rsidRPr="00BB3298" w:rsidRDefault="00F95B07"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Yapının özellikleri belirlenir. </w:t>
            </w:r>
            <w:r w:rsidR="003318EF" w:rsidRPr="00BB3298">
              <w:rPr>
                <w:rFonts w:ascii="Times New Roman" w:hAnsi="Times New Roman" w:cs="Times New Roman"/>
                <w:color w:val="auto"/>
                <w:sz w:val="24"/>
                <w:szCs w:val="24"/>
              </w:rPr>
              <w:t>Saha incelemesi ve ölçüm</w:t>
            </w:r>
            <w:r w:rsidRPr="00BB3298">
              <w:rPr>
                <w:rFonts w:ascii="Times New Roman" w:hAnsi="Times New Roman" w:cs="Times New Roman"/>
                <w:color w:val="auto"/>
                <w:sz w:val="24"/>
                <w:szCs w:val="24"/>
              </w:rPr>
              <w:t xml:space="preserve"> yapılır.</w:t>
            </w:r>
          </w:p>
        </w:tc>
      </w:tr>
      <w:tr w:rsidR="00B4674C" w:rsidRPr="00BB3298" w14:paraId="42754744" w14:textId="77777777" w:rsidTr="00EB20E1">
        <w:tc>
          <w:tcPr>
            <w:tcW w:w="3652" w:type="dxa"/>
            <w:vAlign w:val="bottom"/>
          </w:tcPr>
          <w:p w14:paraId="307359C1" w14:textId="77777777" w:rsidR="003318EF" w:rsidRPr="00BB3298" w:rsidRDefault="003318EF" w:rsidP="00EB20E1">
            <w:pPr>
              <w:pStyle w:val="AralkYok"/>
              <w:jc w:val="both"/>
              <w:rPr>
                <w:rFonts w:ascii="Times New Roman" w:hAnsi="Times New Roman"/>
                <w:sz w:val="24"/>
                <w:szCs w:val="24"/>
                <w:lang w:eastAsia="tr-TR"/>
              </w:rPr>
            </w:pPr>
            <w:r w:rsidRPr="00BB3298">
              <w:rPr>
                <w:rFonts w:ascii="Times New Roman" w:hAnsi="Times New Roman"/>
                <w:sz w:val="24"/>
                <w:szCs w:val="24"/>
                <w:lang w:eastAsia="tr-TR"/>
              </w:rPr>
              <w:t>Güvenlik sistemi</w:t>
            </w:r>
          </w:p>
        </w:tc>
        <w:tc>
          <w:tcPr>
            <w:tcW w:w="5560" w:type="dxa"/>
          </w:tcPr>
          <w:p w14:paraId="5446FD6E"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 incelemesi</w:t>
            </w:r>
          </w:p>
        </w:tc>
      </w:tr>
      <w:tr w:rsidR="00B4674C" w:rsidRPr="00BB3298" w14:paraId="0F2E0485" w14:textId="77777777" w:rsidTr="00EB20E1">
        <w:tc>
          <w:tcPr>
            <w:tcW w:w="3652" w:type="dxa"/>
            <w:vAlign w:val="bottom"/>
          </w:tcPr>
          <w:p w14:paraId="283BE188" w14:textId="77777777" w:rsidR="003318EF" w:rsidRPr="00BB3298" w:rsidRDefault="003318EF" w:rsidP="00EB20E1">
            <w:pPr>
              <w:spacing w:after="0"/>
              <w:jc w:val="both"/>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Yangın merdiveni-Yangın alarm sistemi</w:t>
            </w:r>
          </w:p>
        </w:tc>
        <w:tc>
          <w:tcPr>
            <w:tcW w:w="5560" w:type="dxa"/>
          </w:tcPr>
          <w:p w14:paraId="1C47F27A"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 incelemesi</w:t>
            </w:r>
          </w:p>
        </w:tc>
      </w:tr>
      <w:tr w:rsidR="00B4674C" w:rsidRPr="00BB3298" w14:paraId="3CF68BCB" w14:textId="77777777" w:rsidTr="00EB20E1">
        <w:tc>
          <w:tcPr>
            <w:tcW w:w="3652" w:type="dxa"/>
            <w:vAlign w:val="bottom"/>
          </w:tcPr>
          <w:p w14:paraId="73701FC1" w14:textId="77777777" w:rsidR="003318EF" w:rsidRPr="00BB3298" w:rsidRDefault="003318EF" w:rsidP="00EB20E1">
            <w:pPr>
              <w:spacing w:after="0"/>
              <w:jc w:val="both"/>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lastRenderedPageBreak/>
              <w:t>Asansörler, kapasiteleri ve yeterliliği</w:t>
            </w:r>
          </w:p>
        </w:tc>
        <w:tc>
          <w:tcPr>
            <w:tcW w:w="5560" w:type="dxa"/>
          </w:tcPr>
          <w:p w14:paraId="2F7F2D38"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eastAsia="Times New Roman" w:hAnsi="Times New Roman" w:cs="Times New Roman"/>
                <w:color w:val="auto"/>
                <w:sz w:val="24"/>
                <w:szCs w:val="24"/>
              </w:rPr>
              <w:t>Sahada gözlem</w:t>
            </w:r>
          </w:p>
        </w:tc>
      </w:tr>
      <w:tr w:rsidR="00B4674C" w:rsidRPr="00BB3298" w14:paraId="078848B4" w14:textId="77777777" w:rsidTr="00EB20E1">
        <w:tc>
          <w:tcPr>
            <w:tcW w:w="3652" w:type="dxa"/>
            <w:vAlign w:val="bottom"/>
          </w:tcPr>
          <w:p w14:paraId="595DCB67" w14:textId="77777777" w:rsidR="003318EF" w:rsidRPr="00BB3298" w:rsidRDefault="003318EF" w:rsidP="00EB20E1">
            <w:pPr>
              <w:spacing w:after="0"/>
              <w:jc w:val="both"/>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Silo</w:t>
            </w:r>
          </w:p>
        </w:tc>
        <w:tc>
          <w:tcPr>
            <w:tcW w:w="5560" w:type="dxa"/>
          </w:tcPr>
          <w:p w14:paraId="7E511464" w14:textId="77777777" w:rsidR="003318EF" w:rsidRPr="00BB3298" w:rsidRDefault="00F95B07"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Kullanılan malzeme, betonarme, çelik vb. belirlenir. </w:t>
            </w:r>
            <w:r w:rsidR="003318EF" w:rsidRPr="00BB3298">
              <w:rPr>
                <w:rFonts w:ascii="Times New Roman" w:hAnsi="Times New Roman" w:cs="Times New Roman"/>
                <w:color w:val="auto"/>
                <w:sz w:val="24"/>
                <w:szCs w:val="24"/>
              </w:rPr>
              <w:t xml:space="preserve">Sahada ölçüm </w:t>
            </w:r>
            <w:r w:rsidRPr="00BB3298">
              <w:rPr>
                <w:rFonts w:ascii="Times New Roman" w:hAnsi="Times New Roman" w:cs="Times New Roman"/>
                <w:color w:val="auto"/>
                <w:sz w:val="24"/>
                <w:szCs w:val="24"/>
              </w:rPr>
              <w:t>ve proje/ruhsat karşılaştırması yapılır.</w:t>
            </w:r>
          </w:p>
        </w:tc>
      </w:tr>
      <w:tr w:rsidR="00B4674C" w:rsidRPr="00BB3298" w14:paraId="65D6E45B" w14:textId="77777777" w:rsidTr="00EB20E1">
        <w:tc>
          <w:tcPr>
            <w:tcW w:w="3652" w:type="dxa"/>
          </w:tcPr>
          <w:p w14:paraId="1259C4FC"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w:t>
            </w:r>
            <w:r w:rsidR="00F95B07" w:rsidRPr="00BB3298">
              <w:rPr>
                <w:rFonts w:ascii="Times New Roman" w:hAnsi="Times New Roman" w:cs="Times New Roman"/>
                <w:color w:val="auto"/>
                <w:sz w:val="24"/>
                <w:szCs w:val="24"/>
              </w:rPr>
              <w:t>nın</w:t>
            </w:r>
            <w:r w:rsidRPr="00BB3298">
              <w:rPr>
                <w:rFonts w:ascii="Times New Roman" w:hAnsi="Times New Roman" w:cs="Times New Roman"/>
                <w:color w:val="auto"/>
                <w:sz w:val="24"/>
                <w:szCs w:val="24"/>
              </w:rPr>
              <w:t xml:space="preserve"> boyutları (en-boy)</w:t>
            </w:r>
          </w:p>
        </w:tc>
        <w:tc>
          <w:tcPr>
            <w:tcW w:w="5560" w:type="dxa"/>
          </w:tcPr>
          <w:p w14:paraId="18E6B5BD"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Sahada ölçüm</w:t>
            </w:r>
          </w:p>
        </w:tc>
      </w:tr>
      <w:tr w:rsidR="00B4674C" w:rsidRPr="00BB3298" w14:paraId="6B0DA65D" w14:textId="77777777" w:rsidTr="00EB20E1">
        <w:tc>
          <w:tcPr>
            <w:tcW w:w="3652" w:type="dxa"/>
          </w:tcPr>
          <w:p w14:paraId="000368F4"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İklimlendirme (Havalandırma-Soğutma)</w:t>
            </w:r>
          </w:p>
        </w:tc>
        <w:tc>
          <w:tcPr>
            <w:tcW w:w="5560" w:type="dxa"/>
          </w:tcPr>
          <w:p w14:paraId="1DDE0FB7" w14:textId="77777777" w:rsidR="003318EF" w:rsidRPr="00BB3298" w:rsidRDefault="003318EF" w:rsidP="00EB20E1">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Sahada gözlem</w:t>
            </w:r>
          </w:p>
        </w:tc>
      </w:tr>
      <w:tr w:rsidR="00B4674C" w:rsidRPr="00BB3298" w14:paraId="742567A9" w14:textId="77777777" w:rsidTr="00EB20E1">
        <w:tc>
          <w:tcPr>
            <w:tcW w:w="3652" w:type="dxa"/>
          </w:tcPr>
          <w:p w14:paraId="05B41F02" w14:textId="77777777" w:rsidR="003318EF" w:rsidRPr="00BB3298" w:rsidRDefault="003318EF" w:rsidP="00EB20E1">
            <w:pPr>
              <w:pStyle w:val="AralkYok"/>
              <w:jc w:val="both"/>
              <w:rPr>
                <w:rFonts w:ascii="Times New Roman" w:hAnsi="Times New Roman"/>
                <w:sz w:val="24"/>
                <w:szCs w:val="24"/>
              </w:rPr>
            </w:pPr>
            <w:r w:rsidRPr="00BB3298">
              <w:rPr>
                <w:rFonts w:ascii="Times New Roman" w:hAnsi="Times New Roman"/>
                <w:sz w:val="24"/>
                <w:szCs w:val="24"/>
                <w:lang w:eastAsia="tr-TR"/>
              </w:rPr>
              <w:t>Binanın dış cephesi ve ortak alanlarının fiziksel durumu</w:t>
            </w:r>
          </w:p>
        </w:tc>
        <w:tc>
          <w:tcPr>
            <w:tcW w:w="5560" w:type="dxa"/>
          </w:tcPr>
          <w:p w14:paraId="6A164A18" w14:textId="77777777" w:rsidR="003318EF" w:rsidRPr="00BB3298" w:rsidRDefault="003318EF" w:rsidP="00EB20E1">
            <w:pPr>
              <w:pStyle w:val="AralkYok"/>
              <w:jc w:val="both"/>
              <w:rPr>
                <w:rFonts w:ascii="Times New Roman" w:hAnsi="Times New Roman"/>
                <w:sz w:val="24"/>
                <w:szCs w:val="24"/>
              </w:rPr>
            </w:pPr>
            <w:r w:rsidRPr="00BB3298">
              <w:rPr>
                <w:rFonts w:ascii="Times New Roman" w:hAnsi="Times New Roman"/>
                <w:sz w:val="24"/>
                <w:szCs w:val="24"/>
              </w:rPr>
              <w:t>Sahada gözlem</w:t>
            </w:r>
          </w:p>
        </w:tc>
      </w:tr>
      <w:tr w:rsidR="00802F48" w:rsidRPr="00BB3298" w14:paraId="73DB5DF7" w14:textId="77777777" w:rsidTr="00EB20E1">
        <w:tc>
          <w:tcPr>
            <w:tcW w:w="3652" w:type="dxa"/>
          </w:tcPr>
          <w:p w14:paraId="5A06C2A4" w14:textId="77777777" w:rsidR="00802F48" w:rsidRPr="00BB3298" w:rsidRDefault="00802F48" w:rsidP="00EB20E1">
            <w:pPr>
              <w:pStyle w:val="AralkYok"/>
              <w:jc w:val="both"/>
              <w:rPr>
                <w:rFonts w:ascii="Times New Roman" w:hAnsi="Times New Roman"/>
                <w:sz w:val="24"/>
                <w:szCs w:val="24"/>
                <w:lang w:eastAsia="tr-TR"/>
              </w:rPr>
            </w:pPr>
            <w:r w:rsidRPr="00BB3298">
              <w:rPr>
                <w:rFonts w:ascii="Times New Roman" w:hAnsi="Times New Roman"/>
                <w:sz w:val="24"/>
                <w:szCs w:val="24"/>
                <w:lang w:eastAsia="tr-TR"/>
              </w:rPr>
              <w:t>Yapının yaşı</w:t>
            </w:r>
          </w:p>
        </w:tc>
        <w:tc>
          <w:tcPr>
            <w:tcW w:w="5560" w:type="dxa"/>
          </w:tcPr>
          <w:p w14:paraId="5065FE58" w14:textId="77777777" w:rsidR="00802F48" w:rsidRPr="00BB3298" w:rsidRDefault="00802F48" w:rsidP="00EB20E1">
            <w:pPr>
              <w:pStyle w:val="AralkYok"/>
              <w:jc w:val="both"/>
              <w:rPr>
                <w:rFonts w:ascii="Times New Roman" w:hAnsi="Times New Roman"/>
                <w:sz w:val="24"/>
                <w:szCs w:val="24"/>
              </w:rPr>
            </w:pPr>
            <w:r w:rsidRPr="00BB3298">
              <w:rPr>
                <w:rFonts w:ascii="Times New Roman" w:hAnsi="Times New Roman"/>
                <w:sz w:val="24"/>
                <w:szCs w:val="24"/>
              </w:rPr>
              <w:t xml:space="preserve">Yapı ruhsatı baz alınarak hesaplanır, yapı ruhsatı olmadığı/ulaşılamadığı durumlarda efektif (görünür) yaş dikkate alınır. </w:t>
            </w:r>
          </w:p>
        </w:tc>
      </w:tr>
    </w:tbl>
    <w:p w14:paraId="41B0D16E" w14:textId="77777777" w:rsidR="003318EF" w:rsidRPr="00BB3298" w:rsidRDefault="003318EF" w:rsidP="003318EF">
      <w:pPr>
        <w:jc w:val="both"/>
        <w:rPr>
          <w:rFonts w:ascii="Times New Roman" w:hAnsi="Times New Roman" w:cs="Times New Roman"/>
          <w:b/>
          <w:bCs/>
          <w:color w:val="auto"/>
          <w:sz w:val="24"/>
          <w:szCs w:val="24"/>
        </w:rPr>
      </w:pPr>
    </w:p>
    <w:p w14:paraId="375F36D0" w14:textId="77777777" w:rsidR="00802F48" w:rsidRPr="00BB3298" w:rsidRDefault="0057050F" w:rsidP="00A0738A">
      <w:pPr>
        <w:pStyle w:val="Balk1"/>
        <w:keepLines w:val="0"/>
        <w:numPr>
          <w:ilvl w:val="3"/>
          <w:numId w:val="2"/>
        </w:numPr>
        <w:spacing w:before="120"/>
        <w:contextualSpacing w:val="0"/>
        <w:jc w:val="both"/>
        <w:rPr>
          <w:rFonts w:ascii="Times New Roman" w:hAnsi="Times New Roman"/>
          <w:color w:val="auto"/>
          <w:sz w:val="24"/>
          <w:szCs w:val="24"/>
        </w:rPr>
      </w:pPr>
      <w:bookmarkStart w:id="3" w:name="_GoBack"/>
      <w:bookmarkEnd w:id="3"/>
      <w:r w:rsidRPr="001E7789">
        <w:rPr>
          <w:rFonts w:ascii="Times New Roman" w:hAnsi="Times New Roman"/>
          <w:b w:val="0"/>
          <w:color w:val="auto"/>
          <w:sz w:val="24"/>
          <w:szCs w:val="24"/>
        </w:rPr>
        <w:t>Ek</w:t>
      </w:r>
      <w:r w:rsidRPr="00BB3298">
        <w:rPr>
          <w:rFonts w:ascii="Times New Roman" w:hAnsi="Times New Roman"/>
          <w:b w:val="0"/>
          <w:bCs/>
          <w:color w:val="auto"/>
          <w:sz w:val="24"/>
          <w:szCs w:val="24"/>
        </w:rPr>
        <w:t>/Tali</w:t>
      </w:r>
      <w:r w:rsidR="00802F48" w:rsidRPr="00BB3298">
        <w:rPr>
          <w:rFonts w:ascii="Times New Roman" w:hAnsi="Times New Roman"/>
          <w:b w:val="0"/>
          <w:bCs/>
          <w:color w:val="auto"/>
          <w:sz w:val="24"/>
          <w:szCs w:val="24"/>
        </w:rPr>
        <w:t>/Yardımcı</w:t>
      </w:r>
      <w:r w:rsidRPr="00BB3298">
        <w:rPr>
          <w:rFonts w:ascii="Times New Roman" w:hAnsi="Times New Roman"/>
          <w:b w:val="0"/>
          <w:bCs/>
          <w:color w:val="auto"/>
          <w:sz w:val="24"/>
          <w:szCs w:val="24"/>
        </w:rPr>
        <w:t xml:space="preserve"> Yapılar:</w:t>
      </w:r>
      <w:r w:rsidR="00802F48" w:rsidRPr="00BB3298">
        <w:rPr>
          <w:rFonts w:ascii="Times New Roman" w:hAnsi="Times New Roman"/>
          <w:b w:val="0"/>
          <w:bCs/>
          <w:color w:val="auto"/>
          <w:sz w:val="24"/>
          <w:szCs w:val="24"/>
        </w:rPr>
        <w:t xml:space="preserve"> </w:t>
      </w:r>
      <w:r w:rsidR="00802F48" w:rsidRPr="00216323">
        <w:rPr>
          <w:rFonts w:ascii="Times New Roman" w:hAnsi="Times New Roman"/>
          <w:b w:val="0"/>
          <w:color w:val="auto"/>
          <w:sz w:val="24"/>
          <w:szCs w:val="24"/>
        </w:rPr>
        <w:t>Güvenlik-bekçi kulübesi, trafo, kantar binası, kazan dairesi, açık sundurma, kamelyalar, prefabrik kulübeler/barınma alanları</w:t>
      </w:r>
      <w:r w:rsidR="00C05C50" w:rsidRPr="00216323">
        <w:rPr>
          <w:rFonts w:ascii="Times New Roman" w:hAnsi="Times New Roman"/>
          <w:b w:val="0"/>
          <w:color w:val="auto"/>
          <w:sz w:val="24"/>
          <w:szCs w:val="24"/>
        </w:rPr>
        <w:t xml:space="preserve"> vb.</w:t>
      </w:r>
    </w:p>
    <w:p w14:paraId="5AC698D6" w14:textId="77777777" w:rsidR="001C7789" w:rsidRPr="00BB3298" w:rsidRDefault="001C7789" w:rsidP="005E0A2B">
      <w:pPr>
        <w:pStyle w:val="Balk1"/>
        <w:keepLines w:val="0"/>
        <w:numPr>
          <w:ilvl w:val="0"/>
          <w:numId w:val="2"/>
        </w:numPr>
        <w:spacing w:before="120"/>
        <w:ind w:left="357" w:hanging="357"/>
        <w:contextualSpacing w:val="0"/>
        <w:rPr>
          <w:rFonts w:ascii="Times New Roman" w:hAnsi="Times New Roman" w:cs="Times New Roman"/>
          <w:color w:val="auto"/>
          <w:sz w:val="24"/>
          <w:szCs w:val="24"/>
        </w:rPr>
      </w:pPr>
      <w:bookmarkStart w:id="4" w:name="_Toc483310332"/>
      <w:r w:rsidRPr="00BB3298">
        <w:rPr>
          <w:rFonts w:ascii="Times New Roman" w:hAnsi="Times New Roman" w:cs="Times New Roman"/>
          <w:color w:val="auto"/>
          <w:sz w:val="24"/>
          <w:szCs w:val="24"/>
        </w:rPr>
        <w:t>Değerleme Yöntemleri</w:t>
      </w:r>
      <w:bookmarkEnd w:id="4"/>
    </w:p>
    <w:p w14:paraId="0FE22A54" w14:textId="77777777" w:rsidR="00F95B07" w:rsidRPr="00BB3298" w:rsidRDefault="0021084E" w:rsidP="00F95B07">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OSB’de</w:t>
      </w:r>
      <w:r w:rsidR="00F95B07" w:rsidRPr="00BB3298">
        <w:rPr>
          <w:rFonts w:ascii="Times New Roman" w:hAnsi="Times New Roman" w:cs="Times New Roman"/>
          <w:color w:val="auto"/>
          <w:sz w:val="24"/>
          <w:szCs w:val="24"/>
        </w:rPr>
        <w:t xml:space="preserve"> yer alan </w:t>
      </w:r>
      <w:r w:rsidR="00CC4C09" w:rsidRPr="00BB3298">
        <w:rPr>
          <w:rFonts w:ascii="Times New Roman" w:hAnsi="Times New Roman" w:cs="Times New Roman"/>
          <w:color w:val="auto"/>
          <w:sz w:val="24"/>
          <w:szCs w:val="24"/>
        </w:rPr>
        <w:t xml:space="preserve">Endüstriyel Üretim ve Depolama Amaçlı Gayrimenkullerin değerlemesinde </w:t>
      </w:r>
      <w:r w:rsidR="00DC6D35" w:rsidRPr="00BB3298">
        <w:rPr>
          <w:rFonts w:ascii="Times New Roman" w:hAnsi="Times New Roman" w:cs="Times New Roman"/>
          <w:color w:val="auto"/>
          <w:sz w:val="24"/>
          <w:szCs w:val="24"/>
        </w:rPr>
        <w:t>Uluslararası</w:t>
      </w:r>
      <w:r w:rsidR="00F95B07" w:rsidRPr="00BB3298">
        <w:rPr>
          <w:rFonts w:ascii="Times New Roman" w:hAnsi="Times New Roman" w:cs="Times New Roman"/>
          <w:color w:val="auto"/>
          <w:sz w:val="24"/>
          <w:szCs w:val="24"/>
        </w:rPr>
        <w:t xml:space="preserve"> Değerleme Standartlarında yer alan 3 temel yöntem kullanılabilir. </w:t>
      </w:r>
      <w:r w:rsidRPr="00BB3298">
        <w:rPr>
          <w:rFonts w:ascii="Times New Roman" w:hAnsi="Times New Roman" w:cs="Times New Roman"/>
          <w:color w:val="auto"/>
          <w:sz w:val="24"/>
          <w:szCs w:val="24"/>
        </w:rPr>
        <w:t>Gayrimenkul Değerleme U</w:t>
      </w:r>
      <w:r w:rsidR="00DC6D35" w:rsidRPr="00BB3298">
        <w:rPr>
          <w:rFonts w:ascii="Times New Roman" w:hAnsi="Times New Roman" w:cs="Times New Roman"/>
          <w:color w:val="auto"/>
          <w:sz w:val="24"/>
          <w:szCs w:val="24"/>
        </w:rPr>
        <w:t xml:space="preserve">zmanı elde ettiği veriler doğrultusunda tek bir yöntem kullanabileceği gibi 3 yöntemi de kullanabilir. Çalışmada kullanılan yöntemlerin gerekçeleri, neden kullanıldığı veya kullanılmadığı belirtilir. </w:t>
      </w:r>
      <w:r w:rsidR="007131EC" w:rsidRPr="00BB3298">
        <w:rPr>
          <w:rFonts w:ascii="Times New Roman" w:hAnsi="Times New Roman" w:cs="Times New Roman"/>
          <w:iCs/>
          <w:color w:val="auto"/>
          <w:sz w:val="24"/>
          <w:szCs w:val="24"/>
          <w:lang w:eastAsia="en-US"/>
        </w:rPr>
        <w:t>Farklı yaklaşım veya yöntemler uygulanıp birbirinden oldukça uzak sonuçların elde edilmesi halinde, bunların basitçe ağırlıklandırılması genel olarak uygun bulunmadığından, değerlemeyi gerçekleştirenin belirlenen değerlerin neden bu kadar farklı olduğunun anlaşılabilmesine yönelik birtakım prosedürler yürütmesi gerekli görülmektedir.</w:t>
      </w:r>
      <w:r w:rsidR="007131EC" w:rsidRPr="00BB3298">
        <w:rPr>
          <w:i/>
          <w:iCs/>
          <w:color w:val="auto"/>
          <w:lang w:eastAsia="en-US"/>
        </w:rPr>
        <w:t xml:space="preserve"> </w:t>
      </w:r>
      <w:r w:rsidR="00DC6D35" w:rsidRPr="00BB3298">
        <w:rPr>
          <w:rFonts w:ascii="Times New Roman" w:hAnsi="Times New Roman" w:cs="Times New Roman"/>
          <w:color w:val="auto"/>
          <w:sz w:val="24"/>
          <w:szCs w:val="24"/>
        </w:rPr>
        <w:t xml:space="preserve">Uygulanan yöntemlerden biri, diğer yöntemlerden elde edilen sonuçlardan ciddi oranda sapma gösteriyorsa </w:t>
      </w:r>
      <w:r w:rsidRPr="00BB3298">
        <w:rPr>
          <w:rFonts w:ascii="Times New Roman" w:hAnsi="Times New Roman" w:cs="Times New Roman"/>
          <w:color w:val="auto"/>
          <w:sz w:val="24"/>
          <w:szCs w:val="24"/>
        </w:rPr>
        <w:t>Gayrimenkul D</w:t>
      </w:r>
      <w:r w:rsidR="00DC6D35" w:rsidRPr="00BB3298">
        <w:rPr>
          <w:rFonts w:ascii="Times New Roman" w:hAnsi="Times New Roman" w:cs="Times New Roman"/>
          <w:color w:val="auto"/>
          <w:sz w:val="24"/>
          <w:szCs w:val="24"/>
        </w:rPr>
        <w:t xml:space="preserve">eğerleme </w:t>
      </w:r>
      <w:r w:rsidRPr="00BB3298">
        <w:rPr>
          <w:rFonts w:ascii="Times New Roman" w:hAnsi="Times New Roman" w:cs="Times New Roman"/>
          <w:color w:val="auto"/>
          <w:sz w:val="24"/>
          <w:szCs w:val="24"/>
        </w:rPr>
        <w:t>U</w:t>
      </w:r>
      <w:r w:rsidR="00DC6D35" w:rsidRPr="00BB3298">
        <w:rPr>
          <w:rFonts w:ascii="Times New Roman" w:hAnsi="Times New Roman" w:cs="Times New Roman"/>
          <w:color w:val="auto"/>
          <w:sz w:val="24"/>
          <w:szCs w:val="24"/>
        </w:rPr>
        <w:t xml:space="preserve">zmanı </w:t>
      </w:r>
      <w:r w:rsidRPr="00BB3298">
        <w:rPr>
          <w:rFonts w:ascii="Times New Roman" w:hAnsi="Times New Roman" w:cs="Times New Roman"/>
          <w:color w:val="auto"/>
          <w:sz w:val="24"/>
          <w:szCs w:val="24"/>
        </w:rPr>
        <w:t xml:space="preserve">değerleme raporunda bu durumu </w:t>
      </w:r>
      <w:r w:rsidR="00B20FE5" w:rsidRPr="00BB3298">
        <w:rPr>
          <w:rFonts w:ascii="Times New Roman" w:hAnsi="Times New Roman" w:cs="Times New Roman"/>
          <w:color w:val="auto"/>
          <w:sz w:val="24"/>
          <w:szCs w:val="24"/>
        </w:rPr>
        <w:t>ve nedenini</w:t>
      </w:r>
      <w:r w:rsidRPr="00BB3298">
        <w:rPr>
          <w:rFonts w:ascii="Times New Roman" w:hAnsi="Times New Roman" w:cs="Times New Roman"/>
          <w:color w:val="auto"/>
          <w:sz w:val="24"/>
          <w:szCs w:val="24"/>
        </w:rPr>
        <w:t xml:space="preserve"> açıkça ifade etmek sureti ile </w:t>
      </w:r>
      <w:r w:rsidR="00DC6D35" w:rsidRPr="00BB3298">
        <w:rPr>
          <w:rFonts w:ascii="Times New Roman" w:hAnsi="Times New Roman" w:cs="Times New Roman"/>
          <w:color w:val="auto"/>
          <w:sz w:val="24"/>
          <w:szCs w:val="24"/>
        </w:rPr>
        <w:t>o yöntemi kullanmayı tercih etmeyebilir</w:t>
      </w:r>
      <w:r w:rsidRPr="00BB3298">
        <w:rPr>
          <w:rFonts w:ascii="Times New Roman" w:hAnsi="Times New Roman" w:cs="Times New Roman"/>
          <w:color w:val="auto"/>
          <w:sz w:val="24"/>
          <w:szCs w:val="24"/>
        </w:rPr>
        <w:t xml:space="preserve">. </w:t>
      </w:r>
    </w:p>
    <w:p w14:paraId="727E9129" w14:textId="77777777" w:rsidR="001C7789" w:rsidRPr="00BB3298" w:rsidRDefault="001C7789" w:rsidP="005E0A2B">
      <w:pPr>
        <w:pStyle w:val="Balk1"/>
        <w:keepLines w:val="0"/>
        <w:numPr>
          <w:ilvl w:val="1"/>
          <w:numId w:val="2"/>
        </w:numPr>
        <w:spacing w:before="120"/>
        <w:contextualSpacing w:val="0"/>
        <w:rPr>
          <w:rFonts w:ascii="Times New Roman" w:hAnsi="Times New Roman" w:cs="Times New Roman"/>
          <w:color w:val="auto"/>
          <w:sz w:val="24"/>
          <w:szCs w:val="24"/>
        </w:rPr>
      </w:pPr>
      <w:r w:rsidRPr="00BB3298">
        <w:rPr>
          <w:rFonts w:ascii="Times New Roman" w:hAnsi="Times New Roman" w:cs="Times New Roman"/>
          <w:color w:val="auto"/>
          <w:sz w:val="24"/>
          <w:szCs w:val="24"/>
        </w:rPr>
        <w:t>Pazar Yaklaşımı</w:t>
      </w:r>
    </w:p>
    <w:p w14:paraId="7C93B805" w14:textId="77777777" w:rsidR="00DC6D35" w:rsidRPr="00BB3298" w:rsidRDefault="00B20FE5" w:rsidP="00DC6D35">
      <w:pPr>
        <w:pStyle w:val="AralkYok"/>
        <w:spacing w:line="276" w:lineRule="auto"/>
        <w:jc w:val="both"/>
        <w:rPr>
          <w:rFonts w:ascii="Times New Roman" w:hAnsi="Times New Roman"/>
          <w:sz w:val="24"/>
          <w:szCs w:val="24"/>
        </w:rPr>
      </w:pPr>
      <w:r w:rsidRPr="00BB3298">
        <w:rPr>
          <w:rFonts w:ascii="Times New Roman" w:hAnsi="Times New Roman"/>
          <w:sz w:val="24"/>
          <w:szCs w:val="24"/>
        </w:rPr>
        <w:t xml:space="preserve">Gayrimenkul Değerleme Uzmanı, </w:t>
      </w:r>
      <w:r w:rsidR="00DC6D35" w:rsidRPr="00BB3298">
        <w:rPr>
          <w:rFonts w:ascii="Times New Roman" w:hAnsi="Times New Roman"/>
          <w:sz w:val="24"/>
          <w:szCs w:val="24"/>
        </w:rPr>
        <w:t xml:space="preserve">belirlediği yöntem için uygun olan teknik ve analizlere karar verir. Doğru analizler yapabilmek için </w:t>
      </w:r>
      <w:r w:rsidR="00DC6D35" w:rsidRPr="00BB3298">
        <w:rPr>
          <w:rFonts w:ascii="Times New Roman" w:hAnsi="Times New Roman"/>
          <w:b/>
          <w:sz w:val="24"/>
          <w:szCs w:val="24"/>
        </w:rPr>
        <w:t xml:space="preserve">uygun </w:t>
      </w:r>
      <w:r w:rsidR="00DC6D35" w:rsidRPr="00BB3298">
        <w:rPr>
          <w:rFonts w:ascii="Times New Roman" w:hAnsi="Times New Roman"/>
          <w:b/>
          <w:i/>
          <w:sz w:val="24"/>
          <w:szCs w:val="24"/>
        </w:rPr>
        <w:t>karşılaştırma birimleri</w:t>
      </w:r>
      <w:r w:rsidR="00DC6D35" w:rsidRPr="00BB3298">
        <w:rPr>
          <w:rFonts w:ascii="Times New Roman" w:hAnsi="Times New Roman"/>
          <w:sz w:val="24"/>
          <w:szCs w:val="24"/>
        </w:rPr>
        <w:t xml:space="preserve"> seçilir.</w:t>
      </w:r>
    </w:p>
    <w:p w14:paraId="4A0787D5" w14:textId="77777777" w:rsidR="00285494" w:rsidRPr="00BB3298" w:rsidRDefault="00DC6D35" w:rsidP="00DC6D35">
      <w:pPr>
        <w:pStyle w:val="AralkYok"/>
        <w:spacing w:line="276" w:lineRule="auto"/>
        <w:jc w:val="both"/>
        <w:rPr>
          <w:rFonts w:ascii="Times New Roman" w:hAnsi="Times New Roman"/>
          <w:sz w:val="24"/>
          <w:szCs w:val="24"/>
        </w:rPr>
      </w:pPr>
      <w:r w:rsidRPr="00BB3298">
        <w:rPr>
          <w:rFonts w:ascii="Times New Roman" w:hAnsi="Times New Roman"/>
          <w:b/>
          <w:i/>
          <w:sz w:val="24"/>
          <w:szCs w:val="24"/>
        </w:rPr>
        <w:t>Karşılaştırma unsurları</w:t>
      </w:r>
      <w:r w:rsidRPr="00BB3298">
        <w:rPr>
          <w:rFonts w:ascii="Times New Roman" w:hAnsi="Times New Roman"/>
          <w:sz w:val="24"/>
          <w:szCs w:val="24"/>
        </w:rPr>
        <w:t xml:space="preserve">, fiyat farklılıklarını açıklayabilecek mülklerin ve alışverişin belirli özelliklerini tanımlar. Pazar analizi, hangi unsurların özellikle hassas olduğunu belirler. </w:t>
      </w:r>
    </w:p>
    <w:p w14:paraId="1DF2E580" w14:textId="77777777" w:rsidR="00285494" w:rsidRPr="00BB3298" w:rsidRDefault="00285494" w:rsidP="00285494">
      <w:pPr>
        <w:spacing w:before="120" w:after="12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Pazar yaklaşımı maliyet yönteminin bileşenlerinden olan arsa değerine ulaşmak için kullanılabileceği gibi, satışta benzer tesisler varsa komple tesis değerini elde etmek için de kullanılabilir. </w:t>
      </w:r>
    </w:p>
    <w:p w14:paraId="0A5B214A" w14:textId="77777777" w:rsidR="00285494" w:rsidRPr="00BB3298" w:rsidRDefault="00285494" w:rsidP="00285494">
      <w:pPr>
        <w:pStyle w:val="AralkYok"/>
        <w:spacing w:line="276" w:lineRule="auto"/>
        <w:jc w:val="both"/>
        <w:rPr>
          <w:rFonts w:ascii="Times New Roman" w:hAnsi="Times New Roman"/>
          <w:sz w:val="24"/>
          <w:szCs w:val="24"/>
        </w:rPr>
      </w:pPr>
      <w:r w:rsidRPr="00BB3298">
        <w:rPr>
          <w:rFonts w:ascii="Times New Roman" w:hAnsi="Times New Roman"/>
          <w:sz w:val="24"/>
          <w:szCs w:val="24"/>
        </w:rPr>
        <w:t xml:space="preserve">Bu yöntemde, temel olarak arsanın ve bir tesisin değerini etkileyen bileşenler göz önünde tutularak değer karşılaştırmaları yapılmalıdır. </w:t>
      </w:r>
    </w:p>
    <w:p w14:paraId="6518D9CA" w14:textId="77777777" w:rsidR="00DC6D35" w:rsidRPr="00BB3298" w:rsidRDefault="00DC6D35" w:rsidP="00DC6D35">
      <w:pPr>
        <w:pStyle w:val="AralkYok"/>
        <w:spacing w:line="276" w:lineRule="auto"/>
        <w:jc w:val="both"/>
        <w:rPr>
          <w:rFonts w:ascii="Times New Roman" w:hAnsi="Times New Roman"/>
          <w:bCs/>
          <w:sz w:val="24"/>
          <w:szCs w:val="24"/>
        </w:rPr>
      </w:pPr>
      <w:r w:rsidRPr="00BB3298">
        <w:rPr>
          <w:rFonts w:ascii="Times New Roman" w:hAnsi="Times New Roman"/>
          <w:bCs/>
          <w:sz w:val="24"/>
          <w:szCs w:val="24"/>
        </w:rPr>
        <w:t xml:space="preserve">Aşağıda belirtilen </w:t>
      </w:r>
      <w:r w:rsidR="00542F74" w:rsidRPr="00BB3298">
        <w:rPr>
          <w:rFonts w:ascii="Times New Roman" w:hAnsi="Times New Roman"/>
          <w:bCs/>
          <w:sz w:val="24"/>
          <w:szCs w:val="24"/>
        </w:rPr>
        <w:t xml:space="preserve">genel nitelikler ve </w:t>
      </w:r>
      <w:r w:rsidRPr="00BB3298">
        <w:rPr>
          <w:rFonts w:ascii="Times New Roman" w:hAnsi="Times New Roman"/>
          <w:bCs/>
          <w:sz w:val="24"/>
          <w:szCs w:val="24"/>
        </w:rPr>
        <w:t xml:space="preserve">karşılaştırma unsurları, karşılaştırılabilir satış analizinde </w:t>
      </w:r>
      <w:r w:rsidR="00542F74" w:rsidRPr="00BB3298">
        <w:rPr>
          <w:rFonts w:ascii="Times New Roman" w:hAnsi="Times New Roman"/>
          <w:bCs/>
          <w:sz w:val="24"/>
          <w:szCs w:val="24"/>
        </w:rPr>
        <w:t xml:space="preserve">dikkate </w:t>
      </w:r>
      <w:r w:rsidRPr="00BB3298">
        <w:rPr>
          <w:rFonts w:ascii="Times New Roman" w:hAnsi="Times New Roman"/>
          <w:bCs/>
          <w:sz w:val="24"/>
          <w:szCs w:val="24"/>
        </w:rPr>
        <w:t>alınır</w:t>
      </w:r>
      <w:r w:rsidR="009D273E" w:rsidRPr="00BB3298">
        <w:rPr>
          <w:rFonts w:ascii="Times New Roman" w:hAnsi="Times New Roman"/>
          <w:bCs/>
          <w:sz w:val="24"/>
          <w:szCs w:val="24"/>
        </w:rPr>
        <w:t>:</w:t>
      </w:r>
    </w:p>
    <w:p w14:paraId="05680649" w14:textId="77777777" w:rsidR="004D619F" w:rsidRPr="00BB3298" w:rsidRDefault="004D619F"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sz w:val="24"/>
          <w:szCs w:val="24"/>
        </w:rPr>
        <w:lastRenderedPageBreak/>
        <w:t>OSB parsel tahsis bedeli</w:t>
      </w:r>
      <w:r w:rsidR="00E67025" w:rsidRPr="00BB3298">
        <w:rPr>
          <w:rFonts w:ascii="Times New Roman" w:hAnsi="Times New Roman"/>
          <w:bCs/>
          <w:sz w:val="24"/>
          <w:szCs w:val="24"/>
        </w:rPr>
        <w:t xml:space="preserve"> </w:t>
      </w:r>
    </w:p>
    <w:p w14:paraId="02C5C137" w14:textId="77777777" w:rsidR="00014627" w:rsidRPr="00BB3298" w:rsidRDefault="00014627"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sz w:val="24"/>
          <w:szCs w:val="24"/>
        </w:rPr>
        <w:t>Teşvik oranı</w:t>
      </w:r>
    </w:p>
    <w:p w14:paraId="77921246" w14:textId="77777777" w:rsidR="00285494" w:rsidRPr="00BB3298" w:rsidRDefault="00285494" w:rsidP="00DD71F7">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iCs/>
          <w:sz w:val="24"/>
          <w:szCs w:val="24"/>
        </w:rPr>
        <w:t>Konum</w:t>
      </w:r>
    </w:p>
    <w:p w14:paraId="39D40995"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sz w:val="24"/>
          <w:szCs w:val="24"/>
        </w:rPr>
        <w:t>Finansman koşulları (vadeli/peşin)</w:t>
      </w:r>
    </w:p>
    <w:p w14:paraId="1680772B"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sz w:val="24"/>
          <w:szCs w:val="24"/>
        </w:rPr>
        <w:t>Satış koşulları</w:t>
      </w:r>
    </w:p>
    <w:p w14:paraId="59685E86"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iCs/>
          <w:sz w:val="24"/>
          <w:szCs w:val="24"/>
        </w:rPr>
        <w:t>Satın alma işleminin hemen ardından yapılan harcamalar</w:t>
      </w:r>
    </w:p>
    <w:p w14:paraId="13FF1379"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iCs/>
          <w:sz w:val="24"/>
          <w:szCs w:val="24"/>
        </w:rPr>
        <w:t>Pazar koşulları</w:t>
      </w:r>
    </w:p>
    <w:p w14:paraId="3B9AC5CD"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iCs/>
          <w:sz w:val="24"/>
          <w:szCs w:val="24"/>
        </w:rPr>
        <w:t>Fiziksel özellikler</w:t>
      </w:r>
    </w:p>
    <w:p w14:paraId="3BA30FD5"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iCs/>
          <w:sz w:val="24"/>
          <w:szCs w:val="24"/>
        </w:rPr>
        <w:t>Ekonomik özellikler</w:t>
      </w:r>
    </w:p>
    <w:p w14:paraId="79A3275B" w14:textId="77777777" w:rsidR="009D273E" w:rsidRPr="00BB3298" w:rsidRDefault="009D273E" w:rsidP="009D273E">
      <w:pPr>
        <w:pStyle w:val="AralkYok"/>
        <w:numPr>
          <w:ilvl w:val="0"/>
          <w:numId w:val="4"/>
        </w:numPr>
        <w:spacing w:line="276" w:lineRule="auto"/>
        <w:jc w:val="both"/>
        <w:rPr>
          <w:rFonts w:ascii="Times New Roman" w:hAnsi="Times New Roman"/>
          <w:bCs/>
          <w:sz w:val="24"/>
          <w:szCs w:val="24"/>
        </w:rPr>
      </w:pPr>
      <w:r w:rsidRPr="00BB3298">
        <w:rPr>
          <w:rFonts w:ascii="Times New Roman" w:hAnsi="Times New Roman"/>
          <w:bCs/>
          <w:iCs/>
          <w:sz w:val="24"/>
          <w:szCs w:val="24"/>
        </w:rPr>
        <w:t>Kullanım amacı</w:t>
      </w:r>
    </w:p>
    <w:p w14:paraId="0329CB1E" w14:textId="77777777" w:rsidR="009D273E" w:rsidRPr="00BB3298" w:rsidRDefault="009D273E" w:rsidP="009D273E">
      <w:pPr>
        <w:pStyle w:val="GvdeMetni"/>
        <w:numPr>
          <w:ilvl w:val="0"/>
          <w:numId w:val="4"/>
        </w:numPr>
        <w:tabs>
          <w:tab w:val="left" w:pos="360"/>
        </w:tabs>
        <w:spacing w:line="276" w:lineRule="auto"/>
      </w:pPr>
      <w:r w:rsidRPr="00BB3298">
        <w:rPr>
          <w:bCs/>
          <w:iCs/>
        </w:rPr>
        <w:t>Satışın taşınmaz mülkiyeti olmayan unsurları</w:t>
      </w:r>
      <w:r w:rsidRPr="00BB3298">
        <w:rPr>
          <w:rFonts w:ascii="Calibri" w:hAnsi="Calibri"/>
        </w:rPr>
        <w:t xml:space="preserve">. </w:t>
      </w:r>
      <w:r w:rsidRPr="00BB3298">
        <w:t>(Örnek olarak bir tesisteki demirbaşlar, tesisat ve ekipmanlar gösterilebilir.)</w:t>
      </w:r>
    </w:p>
    <w:p w14:paraId="7561F784"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İmar durumu,</w:t>
      </w:r>
    </w:p>
    <w:p w14:paraId="4A6176F2"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Yüzölçümü,</w:t>
      </w:r>
    </w:p>
    <w:p w14:paraId="181CF35D"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Terki bulunup bulunmadığı,</w:t>
      </w:r>
    </w:p>
    <w:p w14:paraId="29B0FB45"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Cephe özellikleri,</w:t>
      </w:r>
    </w:p>
    <w:p w14:paraId="05A460A9"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Ulaşım akslarına mesafesi,</w:t>
      </w:r>
    </w:p>
    <w:p w14:paraId="0E1CD7AA"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Arsanın geometrik şekli,</w:t>
      </w:r>
    </w:p>
    <w:p w14:paraId="038A44F1"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Eğim özellikleri,</w:t>
      </w:r>
    </w:p>
    <w:p w14:paraId="6A837D28"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Bölgenin gelişim potansiyeli,</w:t>
      </w:r>
    </w:p>
    <w:p w14:paraId="51655CCB" w14:textId="77777777" w:rsidR="00A2057D" w:rsidRPr="00BB3298" w:rsidRDefault="00A2057D"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Altyapı olanakları,</w:t>
      </w:r>
    </w:p>
    <w:p w14:paraId="38A5BBDA" w14:textId="77777777" w:rsidR="009D273E" w:rsidRPr="00BB3298" w:rsidRDefault="009D273E"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Parselin imar hakkının ne kadarını kullandığı</w:t>
      </w:r>
    </w:p>
    <w:p w14:paraId="49246772" w14:textId="77777777" w:rsidR="009D273E" w:rsidRPr="00BB3298" w:rsidRDefault="009D273E"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Tesisin yaşı</w:t>
      </w:r>
    </w:p>
    <w:p w14:paraId="14A164AC" w14:textId="77777777" w:rsidR="00000BF4" w:rsidRPr="00BB3298" w:rsidRDefault="00000BF4"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 strüktürü,</w:t>
      </w:r>
    </w:p>
    <w:p w14:paraId="0E9FCF50" w14:textId="77777777" w:rsidR="00000BF4" w:rsidRPr="00BB3298" w:rsidRDefault="00000BF4"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Yapı yüksekliği</w:t>
      </w:r>
    </w:p>
    <w:p w14:paraId="23E0E5B7" w14:textId="77777777" w:rsidR="009D273E" w:rsidRPr="00BB3298" w:rsidRDefault="009D273E"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Özel nitelikli olup olmadığı</w:t>
      </w:r>
    </w:p>
    <w:p w14:paraId="05D9530F" w14:textId="77777777" w:rsidR="009D273E" w:rsidRPr="00BB3298" w:rsidRDefault="009D273E" w:rsidP="00285494">
      <w:pPr>
        <w:numPr>
          <w:ilvl w:val="0"/>
          <w:numId w:val="7"/>
        </w:numPr>
        <w:spacing w:after="0"/>
        <w:ind w:left="0" w:firstLine="426"/>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Tesisin satışına hangi kalemlerin dahil edildiği</w:t>
      </w:r>
    </w:p>
    <w:p w14:paraId="7D54150D" w14:textId="77777777" w:rsidR="00A2057D" w:rsidRPr="00BB3298" w:rsidRDefault="00A2057D" w:rsidP="005E0A2B">
      <w:pPr>
        <w:spacing w:before="120" w:after="12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olarak değerleme sürecinde dikkate alınmalıdır.</w:t>
      </w:r>
      <w:r w:rsidR="00D750A3" w:rsidRPr="00BB3298">
        <w:rPr>
          <w:rFonts w:ascii="Times New Roman" w:hAnsi="Times New Roman" w:cs="Times New Roman"/>
          <w:color w:val="auto"/>
          <w:sz w:val="24"/>
          <w:szCs w:val="24"/>
        </w:rPr>
        <w:t xml:space="preserve"> Bu bileşenler gelir yöntemi ile hesaplama yapılırken kiralanan emsal mülklerin karşılaştırma unsurları olarak da göz önüne alınır.</w:t>
      </w:r>
    </w:p>
    <w:p w14:paraId="1DB8932E" w14:textId="77777777" w:rsidR="00A2057D" w:rsidRPr="00BB3298" w:rsidRDefault="00A2057D" w:rsidP="00A2057D">
      <w:pPr>
        <w:spacing w:before="120" w:after="12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Bulunan emsaller belirtilen özellikler bağlamında değerlendirilmelidir.</w:t>
      </w:r>
      <w:r w:rsidR="00285494" w:rsidRPr="00BB3298">
        <w:rPr>
          <w:rFonts w:ascii="Times New Roman" w:hAnsi="Times New Roman" w:cs="Times New Roman"/>
          <w:color w:val="auto"/>
          <w:sz w:val="24"/>
          <w:szCs w:val="24"/>
        </w:rPr>
        <w:t xml:space="preserve"> </w:t>
      </w:r>
      <w:r w:rsidR="00B20FE5" w:rsidRPr="00BB3298">
        <w:rPr>
          <w:rFonts w:ascii="Times New Roman" w:hAnsi="Times New Roman" w:cs="Times New Roman"/>
          <w:color w:val="auto"/>
          <w:sz w:val="24"/>
          <w:szCs w:val="24"/>
        </w:rPr>
        <w:t xml:space="preserve">Gayrimenkul </w:t>
      </w:r>
      <w:r w:rsidR="00285494" w:rsidRPr="00BB3298">
        <w:rPr>
          <w:rFonts w:ascii="Times New Roman" w:hAnsi="Times New Roman" w:cs="Times New Roman"/>
          <w:color w:val="auto"/>
          <w:sz w:val="24"/>
          <w:szCs w:val="24"/>
        </w:rPr>
        <w:t xml:space="preserve">Değerleme </w:t>
      </w:r>
      <w:r w:rsidR="00B20FE5" w:rsidRPr="00BB3298">
        <w:rPr>
          <w:rFonts w:ascii="Times New Roman" w:hAnsi="Times New Roman" w:cs="Times New Roman"/>
          <w:color w:val="auto"/>
          <w:sz w:val="24"/>
          <w:szCs w:val="24"/>
        </w:rPr>
        <w:t>U</w:t>
      </w:r>
      <w:r w:rsidR="00285494" w:rsidRPr="00BB3298">
        <w:rPr>
          <w:rFonts w:ascii="Times New Roman" w:hAnsi="Times New Roman" w:cs="Times New Roman"/>
          <w:color w:val="auto"/>
          <w:sz w:val="24"/>
          <w:szCs w:val="24"/>
        </w:rPr>
        <w:t>zmanı</w:t>
      </w:r>
      <w:r w:rsidR="00B20FE5" w:rsidRPr="00BB3298">
        <w:rPr>
          <w:rFonts w:ascii="Times New Roman" w:hAnsi="Times New Roman" w:cs="Times New Roman"/>
          <w:color w:val="auto"/>
          <w:sz w:val="24"/>
          <w:szCs w:val="24"/>
        </w:rPr>
        <w:t>,</w:t>
      </w:r>
      <w:r w:rsidR="00285494" w:rsidRPr="00BB3298">
        <w:rPr>
          <w:rFonts w:ascii="Times New Roman" w:hAnsi="Times New Roman" w:cs="Times New Roman"/>
          <w:color w:val="auto"/>
          <w:sz w:val="24"/>
          <w:szCs w:val="24"/>
        </w:rPr>
        <w:t xml:space="preserve"> gerekli gördüğü diğer karşılaştırma unsurlarını da değerleme çalışmasında dikkate alabilir.</w:t>
      </w:r>
    </w:p>
    <w:p w14:paraId="4CF2FE23" w14:textId="77777777" w:rsidR="006E428D" w:rsidRPr="00BB3298" w:rsidRDefault="00D750A3" w:rsidP="00A2057D">
      <w:pPr>
        <w:spacing w:before="120" w:after="12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Satı</w:t>
      </w:r>
      <w:r w:rsidR="00B20FE5" w:rsidRPr="00BB3298">
        <w:rPr>
          <w:rFonts w:ascii="Times New Roman" w:hAnsi="Times New Roman" w:cs="Times New Roman"/>
          <w:color w:val="auto"/>
          <w:sz w:val="24"/>
          <w:szCs w:val="24"/>
        </w:rPr>
        <w:t xml:space="preserve">şı gerçekleşmiş </w:t>
      </w:r>
      <w:r w:rsidRPr="00BB3298">
        <w:rPr>
          <w:rFonts w:ascii="Times New Roman" w:hAnsi="Times New Roman" w:cs="Times New Roman"/>
          <w:color w:val="auto"/>
          <w:sz w:val="24"/>
          <w:szCs w:val="24"/>
        </w:rPr>
        <w:t>emsallere ulaşılamadığı durumlarda satışa arz edilmiş örneklerden faydalanılabilir. Bu durumda ülkemizde bir gelenek olan pazarlık payı düzeltmesi emsallere uygulanır ve her bir e</w:t>
      </w:r>
      <w:r w:rsidR="00B20FE5" w:rsidRPr="00BB3298">
        <w:rPr>
          <w:rFonts w:ascii="Times New Roman" w:hAnsi="Times New Roman" w:cs="Times New Roman"/>
          <w:color w:val="auto"/>
          <w:sz w:val="24"/>
          <w:szCs w:val="24"/>
        </w:rPr>
        <w:t>msal bazında gösterimi yapılır.</w:t>
      </w:r>
    </w:p>
    <w:p w14:paraId="210C67EC" w14:textId="77777777" w:rsidR="00DD71F7" w:rsidRPr="00BB3298" w:rsidRDefault="00DD71F7" w:rsidP="00DD71F7">
      <w:pPr>
        <w:pStyle w:val="GvdeMetni"/>
        <w:tabs>
          <w:tab w:val="left" w:pos="360"/>
        </w:tabs>
        <w:spacing w:line="276" w:lineRule="auto"/>
      </w:pPr>
      <w:r w:rsidRPr="00BB3298">
        <w:rPr>
          <w:lang w:eastAsia="tr-TR"/>
        </w:rPr>
        <w:t xml:space="preserve">OSB içinde satışta </w:t>
      </w:r>
      <w:r w:rsidR="00014627" w:rsidRPr="00BB3298">
        <w:rPr>
          <w:lang w:eastAsia="tr-TR"/>
        </w:rPr>
        <w:t xml:space="preserve">boş </w:t>
      </w:r>
      <w:r w:rsidRPr="00BB3298">
        <w:rPr>
          <w:lang w:eastAsia="tr-TR"/>
        </w:rPr>
        <w:t>parsel olup olmadığı</w:t>
      </w:r>
      <w:r w:rsidR="00014627" w:rsidRPr="00BB3298">
        <w:rPr>
          <w:lang w:eastAsia="tr-TR"/>
        </w:rPr>
        <w:t xml:space="preserve"> ve</w:t>
      </w:r>
      <w:r w:rsidRPr="00BB3298">
        <w:rPr>
          <w:lang w:eastAsia="tr-TR"/>
        </w:rPr>
        <w:t xml:space="preserve"> OSB’nin doluluk oranı</w:t>
      </w:r>
      <w:r w:rsidR="00014627" w:rsidRPr="00BB3298">
        <w:rPr>
          <w:lang w:eastAsia="tr-TR"/>
        </w:rPr>
        <w:t xml:space="preserve"> incelenir</w:t>
      </w:r>
      <w:r w:rsidRPr="00BB3298">
        <w:rPr>
          <w:lang w:eastAsia="tr-TR"/>
        </w:rPr>
        <w:t xml:space="preserve">. </w:t>
      </w:r>
      <w:r w:rsidR="00B20FE5" w:rsidRPr="00BB3298">
        <w:rPr>
          <w:lang w:eastAsia="tr-TR"/>
        </w:rPr>
        <w:t xml:space="preserve">Gayrimenkul </w:t>
      </w:r>
      <w:r w:rsidRPr="00BB3298">
        <w:rPr>
          <w:lang w:eastAsia="tr-TR"/>
        </w:rPr>
        <w:t xml:space="preserve">Değerleme </w:t>
      </w:r>
      <w:r w:rsidR="00B20FE5" w:rsidRPr="00BB3298">
        <w:rPr>
          <w:lang w:eastAsia="tr-TR"/>
        </w:rPr>
        <w:t>U</w:t>
      </w:r>
      <w:r w:rsidRPr="00BB3298">
        <w:rPr>
          <w:lang w:eastAsia="tr-TR"/>
        </w:rPr>
        <w:t>zmanı</w:t>
      </w:r>
      <w:r w:rsidR="00B20FE5" w:rsidRPr="00BB3298">
        <w:rPr>
          <w:lang w:eastAsia="tr-TR"/>
        </w:rPr>
        <w:t>,</w:t>
      </w:r>
      <w:r w:rsidRPr="00BB3298">
        <w:rPr>
          <w:lang w:eastAsia="tr-TR"/>
        </w:rPr>
        <w:t xml:space="preserve"> gerekli gördüğü </w:t>
      </w:r>
      <w:r w:rsidR="00014627" w:rsidRPr="00BB3298">
        <w:rPr>
          <w:lang w:eastAsia="tr-TR"/>
        </w:rPr>
        <w:t xml:space="preserve">ve/veya OSB içinde yeterli emsal elde edemediği takdirde </w:t>
      </w:r>
      <w:r w:rsidRPr="00BB3298">
        <w:rPr>
          <w:lang w:eastAsia="tr-TR"/>
        </w:rPr>
        <w:t xml:space="preserve">OSB sınırları dışında </w:t>
      </w:r>
      <w:r w:rsidR="00014627" w:rsidRPr="00BB3298">
        <w:rPr>
          <w:lang w:eastAsia="tr-TR"/>
        </w:rPr>
        <w:t>yer alan arsa ve tesis emsallerine de raporda yer verebilir.</w:t>
      </w:r>
      <w:r w:rsidR="007131EC" w:rsidRPr="00BB3298">
        <w:rPr>
          <w:lang w:eastAsia="tr-TR"/>
        </w:rPr>
        <w:t xml:space="preserve"> </w:t>
      </w:r>
      <w:r w:rsidR="00B20FE5" w:rsidRPr="00BB3298">
        <w:rPr>
          <w:lang w:eastAsia="tr-TR"/>
        </w:rPr>
        <w:t>Bu durumda Gayrimenkul Değerleme Uzmanı; OSB dışında kalan emsallerin arsa m</w:t>
      </w:r>
      <w:r w:rsidR="00B20FE5" w:rsidRPr="00BB3298">
        <w:rPr>
          <w:vertAlign w:val="superscript"/>
          <w:lang w:eastAsia="tr-TR"/>
        </w:rPr>
        <w:t>2</w:t>
      </w:r>
      <w:r w:rsidR="00B20FE5" w:rsidRPr="00BB3298">
        <w:rPr>
          <w:lang w:eastAsia="tr-TR"/>
        </w:rPr>
        <w:t xml:space="preserve"> birim fiyatları OSB içerisinde bulunan tesisin arsa m</w:t>
      </w:r>
      <w:r w:rsidR="00B20FE5" w:rsidRPr="00BB3298">
        <w:rPr>
          <w:vertAlign w:val="superscript"/>
          <w:lang w:eastAsia="tr-TR"/>
        </w:rPr>
        <w:t>2</w:t>
      </w:r>
      <w:r w:rsidR="00B20FE5" w:rsidRPr="00BB3298">
        <w:rPr>
          <w:lang w:eastAsia="tr-TR"/>
        </w:rPr>
        <w:t xml:space="preserve"> birim fiyat</w:t>
      </w:r>
      <w:r w:rsidR="001B4FB2" w:rsidRPr="00BB3298">
        <w:rPr>
          <w:lang w:eastAsia="tr-TR"/>
        </w:rPr>
        <w:t>ının farklı olabileceğini</w:t>
      </w:r>
      <w:r w:rsidR="00B20FE5" w:rsidRPr="00BB3298">
        <w:rPr>
          <w:lang w:eastAsia="tr-TR"/>
        </w:rPr>
        <w:t xml:space="preserve"> göz önünde bulundurmalı, farklılıklara değerleme raporunda yer vermelidir. </w:t>
      </w:r>
      <w:r w:rsidR="007131EC" w:rsidRPr="00BB3298">
        <w:rPr>
          <w:lang w:eastAsia="tr-TR"/>
        </w:rPr>
        <w:t>Yapılı mülkler ile ilgili emsal araştırması yapılırken ilgili OSB’den gerçekleşen satışlar, bu satışların içerikleri ve koşulları hakkında bilgi alınır.</w:t>
      </w:r>
    </w:p>
    <w:p w14:paraId="73FB8F17" w14:textId="77777777" w:rsidR="00DD71F7" w:rsidRPr="00BB3298" w:rsidRDefault="00014627" w:rsidP="00A2057D">
      <w:pPr>
        <w:spacing w:before="120" w:after="120"/>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lastRenderedPageBreak/>
        <w:t xml:space="preserve">Elde edilen emsallerden ortalamanın üzerinde düşük veya yüksek değerde sapma gösterenler hesaplamada dikkate alınmaz ve bu durum gerekçeleriyle </w:t>
      </w:r>
      <w:r w:rsidR="00B20FE5" w:rsidRPr="00BB3298">
        <w:rPr>
          <w:rFonts w:ascii="Times New Roman" w:hAnsi="Times New Roman" w:cs="Times New Roman"/>
          <w:color w:val="auto"/>
          <w:sz w:val="24"/>
          <w:szCs w:val="24"/>
        </w:rPr>
        <w:t xml:space="preserve">değerleme </w:t>
      </w:r>
      <w:r w:rsidRPr="00BB3298">
        <w:rPr>
          <w:rFonts w:ascii="Times New Roman" w:hAnsi="Times New Roman" w:cs="Times New Roman"/>
          <w:color w:val="auto"/>
          <w:sz w:val="24"/>
          <w:szCs w:val="24"/>
        </w:rPr>
        <w:t>rapor</w:t>
      </w:r>
      <w:r w:rsidR="00B20FE5" w:rsidRPr="00BB3298">
        <w:rPr>
          <w:rFonts w:ascii="Times New Roman" w:hAnsi="Times New Roman" w:cs="Times New Roman"/>
          <w:color w:val="auto"/>
          <w:sz w:val="24"/>
          <w:szCs w:val="24"/>
        </w:rPr>
        <w:t>un</w:t>
      </w:r>
      <w:r w:rsidRPr="00BB3298">
        <w:rPr>
          <w:rFonts w:ascii="Times New Roman" w:hAnsi="Times New Roman" w:cs="Times New Roman"/>
          <w:color w:val="auto"/>
          <w:sz w:val="24"/>
          <w:szCs w:val="24"/>
        </w:rPr>
        <w:t>da belirtilir.</w:t>
      </w:r>
    </w:p>
    <w:p w14:paraId="14AD54B4" w14:textId="77777777" w:rsidR="001C7789" w:rsidRPr="00BB3298" w:rsidRDefault="001C7789" w:rsidP="005E0A2B">
      <w:pPr>
        <w:pStyle w:val="Balk1"/>
        <w:keepLines w:val="0"/>
        <w:numPr>
          <w:ilvl w:val="1"/>
          <w:numId w:val="2"/>
        </w:numPr>
        <w:spacing w:before="120"/>
        <w:contextualSpacing w:val="0"/>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Maliyet Yöntemi </w:t>
      </w:r>
    </w:p>
    <w:p w14:paraId="58972DDE" w14:textId="77777777" w:rsidR="00BC6182" w:rsidRPr="00BB3298" w:rsidRDefault="00CC4C09" w:rsidP="005E0A2B">
      <w:pPr>
        <w:pStyle w:val="ListeParagraf"/>
        <w:spacing w:before="120" w:after="120" w:line="288" w:lineRule="auto"/>
        <w:ind w:left="0"/>
        <w:contextualSpacing w:val="0"/>
        <w:jc w:val="both"/>
        <w:rPr>
          <w:rFonts w:ascii="Times New Roman" w:hAnsi="Times New Roman"/>
          <w:sz w:val="24"/>
          <w:szCs w:val="24"/>
        </w:rPr>
      </w:pPr>
      <w:r w:rsidRPr="00BB3298">
        <w:rPr>
          <w:rFonts w:ascii="Times New Roman" w:hAnsi="Times New Roman"/>
          <w:sz w:val="24"/>
          <w:szCs w:val="24"/>
        </w:rPr>
        <w:t>Maliyet yönteminde değerlemesi yapılan taşınmazın arsa maliyeti, amortisman</w:t>
      </w:r>
      <w:r w:rsidR="0090580A" w:rsidRPr="00BB3298">
        <w:rPr>
          <w:rFonts w:ascii="Times New Roman" w:hAnsi="Times New Roman"/>
          <w:sz w:val="24"/>
          <w:szCs w:val="24"/>
        </w:rPr>
        <w:t xml:space="preserve"> (fiziksel, işlevsel, dışsal amortismanlar)</w:t>
      </w:r>
      <w:r w:rsidRPr="00BB3298">
        <w:rPr>
          <w:rFonts w:ascii="Times New Roman" w:hAnsi="Times New Roman"/>
          <w:sz w:val="24"/>
          <w:szCs w:val="24"/>
        </w:rPr>
        <w:t xml:space="preserve"> düşülmüş yeniden inşa maliyeti ve varsa katlanılması gereken diğer maliyetlerin toplamı ile taşınmazın toplam maliyetine ulaşılmaktadır. Bu yöntemin uygulamasında arsa maliyetine (pazar yaklaşımı vb. yollarla) ulaşıldıktan sonra yeniden inşa maliyetleri güncel inşaat maliyet kalemleri dikkate alınarak hesaplanır.</w:t>
      </w:r>
      <w:r w:rsidR="00BC6182" w:rsidRPr="00BB3298">
        <w:rPr>
          <w:rFonts w:ascii="Times New Roman" w:hAnsi="Times New Roman"/>
          <w:sz w:val="24"/>
          <w:szCs w:val="24"/>
        </w:rPr>
        <w:t xml:space="preserve"> Parsel üzerindeki yapılandırmaların güncel/yeni olması durumunda İkame Maliyet Yöntemi, </w:t>
      </w:r>
      <w:r w:rsidR="00BC6182" w:rsidRPr="00BB3298">
        <w:rPr>
          <w:rFonts w:ascii="Times New Roman" w:hAnsi="Times New Roman"/>
          <w:bCs/>
          <w:sz w:val="24"/>
          <w:szCs w:val="24"/>
        </w:rPr>
        <w:t xml:space="preserve">modern eşdeğer varlığın maliyetinin, </w:t>
      </w:r>
      <w:r w:rsidR="00BC6182" w:rsidRPr="00BB3298">
        <w:rPr>
          <w:rFonts w:ascii="Times New Roman" w:hAnsi="Times New Roman"/>
          <w:sz w:val="24"/>
          <w:szCs w:val="24"/>
        </w:rPr>
        <w:t>değerleme konusu varlığın birebir aynısını yeniden oluşturma maliyetinden büyük olması durumunda Yeniden Üretim Maliyet Yöntemi tercih edilmelidir.</w:t>
      </w:r>
    </w:p>
    <w:p w14:paraId="3AC78B7E" w14:textId="77777777" w:rsidR="00C33EC3" w:rsidRPr="00BB3298" w:rsidRDefault="00C33EC3" w:rsidP="005E0A2B">
      <w:pPr>
        <w:pStyle w:val="ListeParagraf"/>
        <w:spacing w:before="120" w:after="120" w:line="288" w:lineRule="auto"/>
        <w:ind w:left="0"/>
        <w:contextualSpacing w:val="0"/>
        <w:jc w:val="both"/>
        <w:rPr>
          <w:rFonts w:ascii="Times New Roman" w:hAnsi="Times New Roman"/>
          <w:sz w:val="24"/>
          <w:szCs w:val="24"/>
        </w:rPr>
      </w:pPr>
      <w:r w:rsidRPr="00BB3298">
        <w:rPr>
          <w:rFonts w:ascii="Times New Roman" w:hAnsi="Times New Roman"/>
          <w:sz w:val="24"/>
          <w:szCs w:val="24"/>
        </w:rPr>
        <w:t>Rapor içinde yapıların inşaat türlerine göre ay</w:t>
      </w:r>
      <w:r w:rsidR="00000BF4" w:rsidRPr="00BB3298">
        <w:rPr>
          <w:rFonts w:ascii="Times New Roman" w:hAnsi="Times New Roman"/>
          <w:sz w:val="24"/>
          <w:szCs w:val="24"/>
        </w:rPr>
        <w:t>rıl</w:t>
      </w:r>
      <w:r w:rsidRPr="00BB3298">
        <w:rPr>
          <w:rFonts w:ascii="Times New Roman" w:hAnsi="Times New Roman"/>
          <w:sz w:val="24"/>
          <w:szCs w:val="24"/>
        </w:rPr>
        <w:t xml:space="preserve">arak anlatılması, bu ayrımların, görsel olarak bina uydu görüntüsü vb. görüntüler üzerinde detaylandırılması tavsiye edilmektedir. Maliyet hesabında bu ayrımlara göre maliyet kalemleri detaylandırılarak tablo hazırlanabilir. </w:t>
      </w:r>
    </w:p>
    <w:p w14:paraId="143F458E" w14:textId="77777777" w:rsidR="00540037" w:rsidRPr="00BB3298" w:rsidRDefault="00540037" w:rsidP="005E0A2B">
      <w:pPr>
        <w:pStyle w:val="ListeParagraf"/>
        <w:spacing w:before="120" w:after="120" w:line="288" w:lineRule="auto"/>
        <w:ind w:left="0"/>
        <w:contextualSpacing w:val="0"/>
        <w:jc w:val="both"/>
        <w:rPr>
          <w:rFonts w:ascii="Times New Roman" w:hAnsi="Times New Roman"/>
          <w:sz w:val="24"/>
          <w:szCs w:val="24"/>
        </w:rPr>
      </w:pPr>
      <w:r w:rsidRPr="00BB3298">
        <w:rPr>
          <w:rFonts w:ascii="Times New Roman" w:hAnsi="Times New Roman"/>
          <w:sz w:val="24"/>
          <w:szCs w:val="24"/>
        </w:rPr>
        <w:t xml:space="preserve">Parsel üzerindeki yapılardan özellikle üretim ve depolama amaçlı olarak inşa edilmiş olanlarının maliyet hesapları, yapının prefabrik ya da çelik konstrüksiyon olması, aks aralıkları, açıklıklar, saçak seviyesi yükseklikleri gibi inşa özelliklerine göre değişkenlik göstermektedir. </w:t>
      </w:r>
    </w:p>
    <w:p w14:paraId="5A5C17D3" w14:textId="77777777" w:rsidR="00540037" w:rsidRPr="00BB3298" w:rsidRDefault="00540037" w:rsidP="005E0A2B">
      <w:pPr>
        <w:pStyle w:val="ListeParagraf"/>
        <w:spacing w:before="120" w:after="120" w:line="288" w:lineRule="auto"/>
        <w:ind w:left="0"/>
        <w:contextualSpacing w:val="0"/>
        <w:jc w:val="both"/>
        <w:rPr>
          <w:rFonts w:ascii="Times New Roman" w:hAnsi="Times New Roman"/>
          <w:sz w:val="24"/>
          <w:szCs w:val="24"/>
        </w:rPr>
      </w:pPr>
      <w:r w:rsidRPr="00BB3298">
        <w:rPr>
          <w:rFonts w:ascii="Times New Roman" w:hAnsi="Times New Roman"/>
          <w:sz w:val="24"/>
          <w:szCs w:val="24"/>
        </w:rPr>
        <w:t xml:space="preserve">Aşağıda bu hesaplamalara ilişkin örnek tablolar yer almaktadır: </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1"/>
        <w:gridCol w:w="642"/>
        <w:gridCol w:w="709"/>
        <w:gridCol w:w="709"/>
        <w:gridCol w:w="1701"/>
        <w:gridCol w:w="1417"/>
      </w:tblGrid>
      <w:tr w:rsidR="005E0A2B" w:rsidRPr="00BB3298" w14:paraId="2E20C646" w14:textId="77777777" w:rsidTr="005C7C18">
        <w:trPr>
          <w:trHeight w:val="298"/>
        </w:trPr>
        <w:tc>
          <w:tcPr>
            <w:tcW w:w="9229" w:type="dxa"/>
            <w:gridSpan w:val="6"/>
            <w:shd w:val="clear" w:color="000000" w:fill="FDE9D9"/>
            <w:noWrap/>
            <w:vAlign w:val="bottom"/>
            <w:hideMark/>
          </w:tcPr>
          <w:p w14:paraId="1A0ADF2F"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DEĞER</w:t>
            </w:r>
          </w:p>
        </w:tc>
      </w:tr>
      <w:tr w:rsidR="005E0A2B" w:rsidRPr="00BB3298" w14:paraId="12B61F21" w14:textId="77777777" w:rsidTr="005C7C18">
        <w:trPr>
          <w:trHeight w:val="596"/>
        </w:trPr>
        <w:tc>
          <w:tcPr>
            <w:tcW w:w="4051" w:type="dxa"/>
            <w:shd w:val="clear" w:color="auto" w:fill="auto"/>
            <w:noWrap/>
            <w:vAlign w:val="bottom"/>
            <w:hideMark/>
          </w:tcPr>
          <w:p w14:paraId="3A6327BF"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Açıklama</w:t>
            </w:r>
          </w:p>
        </w:tc>
        <w:tc>
          <w:tcPr>
            <w:tcW w:w="642" w:type="dxa"/>
            <w:shd w:val="clear" w:color="auto" w:fill="auto"/>
            <w:noWrap/>
            <w:vAlign w:val="bottom"/>
            <w:hideMark/>
          </w:tcPr>
          <w:p w14:paraId="08F8ACB2"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Alan</w:t>
            </w:r>
          </w:p>
        </w:tc>
        <w:tc>
          <w:tcPr>
            <w:tcW w:w="709" w:type="dxa"/>
            <w:shd w:val="clear" w:color="auto" w:fill="auto"/>
            <w:noWrap/>
            <w:vAlign w:val="bottom"/>
            <w:hideMark/>
          </w:tcPr>
          <w:p w14:paraId="4705E821"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Brm</w:t>
            </w:r>
          </w:p>
        </w:tc>
        <w:tc>
          <w:tcPr>
            <w:tcW w:w="709" w:type="dxa"/>
            <w:shd w:val="clear" w:color="auto" w:fill="auto"/>
            <w:vAlign w:val="bottom"/>
            <w:hideMark/>
          </w:tcPr>
          <w:p w14:paraId="48A70E0F"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Brm Fiyat</w:t>
            </w:r>
          </w:p>
        </w:tc>
        <w:tc>
          <w:tcPr>
            <w:tcW w:w="1701" w:type="dxa"/>
            <w:shd w:val="clear" w:color="auto" w:fill="auto"/>
            <w:vAlign w:val="bottom"/>
            <w:hideMark/>
          </w:tcPr>
          <w:p w14:paraId="4BD327A5"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İnşaat seviyesi veya Amortisman</w:t>
            </w:r>
          </w:p>
        </w:tc>
        <w:tc>
          <w:tcPr>
            <w:tcW w:w="1417" w:type="dxa"/>
            <w:shd w:val="clear" w:color="000000" w:fill="FDE9D9"/>
            <w:noWrap/>
            <w:vAlign w:val="bottom"/>
            <w:hideMark/>
          </w:tcPr>
          <w:p w14:paraId="7EA4C8BE" w14:textId="77777777" w:rsidR="00540037" w:rsidRPr="00BB3298" w:rsidRDefault="00540037" w:rsidP="005C7C18">
            <w:pPr>
              <w:spacing w:after="0" w:line="240" w:lineRule="auto"/>
              <w:jc w:val="center"/>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TUTAR</w:t>
            </w:r>
          </w:p>
        </w:tc>
      </w:tr>
      <w:tr w:rsidR="005E0A2B" w:rsidRPr="00BB3298" w14:paraId="50C15235" w14:textId="77777777" w:rsidTr="005C7C18">
        <w:trPr>
          <w:trHeight w:val="298"/>
        </w:trPr>
        <w:tc>
          <w:tcPr>
            <w:tcW w:w="4051" w:type="dxa"/>
            <w:shd w:val="clear" w:color="auto" w:fill="auto"/>
            <w:noWrap/>
            <w:vAlign w:val="bottom"/>
            <w:hideMark/>
          </w:tcPr>
          <w:p w14:paraId="6FD50370"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xml:space="preserve">Arsa </w:t>
            </w:r>
          </w:p>
        </w:tc>
        <w:tc>
          <w:tcPr>
            <w:tcW w:w="642" w:type="dxa"/>
            <w:shd w:val="clear" w:color="auto" w:fill="auto"/>
            <w:noWrap/>
            <w:vAlign w:val="bottom"/>
            <w:hideMark/>
          </w:tcPr>
          <w:p w14:paraId="59F1C058"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0,00</w:t>
            </w:r>
          </w:p>
        </w:tc>
        <w:tc>
          <w:tcPr>
            <w:tcW w:w="709" w:type="dxa"/>
            <w:shd w:val="clear" w:color="auto" w:fill="auto"/>
            <w:noWrap/>
            <w:vAlign w:val="bottom"/>
            <w:hideMark/>
          </w:tcPr>
          <w:p w14:paraId="2A6CD619"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m</w:t>
            </w:r>
            <w:r w:rsidRPr="00BB3298">
              <w:rPr>
                <w:rFonts w:ascii="Times New Roman" w:eastAsia="Times New Roman" w:hAnsi="Times New Roman" w:cs="Times New Roman"/>
                <w:color w:val="auto"/>
                <w:sz w:val="24"/>
                <w:szCs w:val="24"/>
                <w:vertAlign w:val="superscript"/>
              </w:rPr>
              <w:t>2</w:t>
            </w:r>
          </w:p>
        </w:tc>
        <w:tc>
          <w:tcPr>
            <w:tcW w:w="709" w:type="dxa"/>
            <w:shd w:val="clear" w:color="auto" w:fill="auto"/>
            <w:noWrap/>
            <w:vAlign w:val="bottom"/>
            <w:hideMark/>
          </w:tcPr>
          <w:p w14:paraId="2C5E46A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37C9A979"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4E7745E5"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0 TL</w:t>
            </w:r>
          </w:p>
        </w:tc>
      </w:tr>
      <w:tr w:rsidR="005E0A2B" w:rsidRPr="00BB3298" w14:paraId="3170834D" w14:textId="77777777" w:rsidTr="005C7C18">
        <w:trPr>
          <w:trHeight w:val="298"/>
        </w:trPr>
        <w:tc>
          <w:tcPr>
            <w:tcW w:w="4051" w:type="dxa"/>
            <w:shd w:val="clear" w:color="auto" w:fill="auto"/>
            <w:noWrap/>
            <w:vAlign w:val="bottom"/>
            <w:hideMark/>
          </w:tcPr>
          <w:p w14:paraId="237BAA4D"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İdari bina</w:t>
            </w:r>
          </w:p>
        </w:tc>
        <w:tc>
          <w:tcPr>
            <w:tcW w:w="642" w:type="dxa"/>
            <w:shd w:val="clear" w:color="auto" w:fill="auto"/>
            <w:noWrap/>
            <w:vAlign w:val="bottom"/>
            <w:hideMark/>
          </w:tcPr>
          <w:p w14:paraId="5A4106C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c>
          <w:tcPr>
            <w:tcW w:w="709" w:type="dxa"/>
            <w:shd w:val="clear" w:color="auto" w:fill="auto"/>
            <w:noWrap/>
            <w:vAlign w:val="bottom"/>
            <w:hideMark/>
          </w:tcPr>
          <w:p w14:paraId="0BAE63C7"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m</w:t>
            </w:r>
            <w:r w:rsidRPr="00BB3298">
              <w:rPr>
                <w:rFonts w:ascii="Times New Roman" w:eastAsia="Times New Roman" w:hAnsi="Times New Roman" w:cs="Times New Roman"/>
                <w:color w:val="auto"/>
                <w:sz w:val="24"/>
                <w:szCs w:val="24"/>
                <w:vertAlign w:val="superscript"/>
              </w:rPr>
              <w:t>2</w:t>
            </w:r>
          </w:p>
        </w:tc>
        <w:tc>
          <w:tcPr>
            <w:tcW w:w="709" w:type="dxa"/>
            <w:shd w:val="clear" w:color="auto" w:fill="auto"/>
            <w:noWrap/>
            <w:vAlign w:val="bottom"/>
            <w:hideMark/>
          </w:tcPr>
          <w:p w14:paraId="3C368E74"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1403C4B8"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6F9E92BE"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0 TL</w:t>
            </w:r>
          </w:p>
        </w:tc>
      </w:tr>
      <w:tr w:rsidR="005E0A2B" w:rsidRPr="00BB3298" w14:paraId="52B9843C" w14:textId="77777777" w:rsidTr="005C7C18">
        <w:trPr>
          <w:trHeight w:val="298"/>
        </w:trPr>
        <w:tc>
          <w:tcPr>
            <w:tcW w:w="4051" w:type="dxa"/>
            <w:shd w:val="clear" w:color="auto" w:fill="auto"/>
            <w:noWrap/>
            <w:vAlign w:val="bottom"/>
            <w:hideMark/>
          </w:tcPr>
          <w:p w14:paraId="4469F99D"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Sosyal tesis</w:t>
            </w:r>
          </w:p>
        </w:tc>
        <w:tc>
          <w:tcPr>
            <w:tcW w:w="642" w:type="dxa"/>
            <w:shd w:val="clear" w:color="auto" w:fill="auto"/>
            <w:noWrap/>
            <w:vAlign w:val="bottom"/>
            <w:hideMark/>
          </w:tcPr>
          <w:p w14:paraId="3099D14E"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c>
          <w:tcPr>
            <w:tcW w:w="709" w:type="dxa"/>
            <w:shd w:val="clear" w:color="auto" w:fill="auto"/>
            <w:noWrap/>
            <w:vAlign w:val="bottom"/>
            <w:hideMark/>
          </w:tcPr>
          <w:p w14:paraId="17FF6BF0"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m</w:t>
            </w:r>
            <w:r w:rsidRPr="00BB3298">
              <w:rPr>
                <w:rFonts w:ascii="Times New Roman" w:eastAsia="Times New Roman" w:hAnsi="Times New Roman" w:cs="Times New Roman"/>
                <w:color w:val="auto"/>
                <w:sz w:val="24"/>
                <w:szCs w:val="24"/>
                <w:vertAlign w:val="superscript"/>
              </w:rPr>
              <w:t>2</w:t>
            </w:r>
          </w:p>
        </w:tc>
        <w:tc>
          <w:tcPr>
            <w:tcW w:w="709" w:type="dxa"/>
            <w:shd w:val="clear" w:color="auto" w:fill="auto"/>
            <w:noWrap/>
            <w:vAlign w:val="bottom"/>
            <w:hideMark/>
          </w:tcPr>
          <w:p w14:paraId="3CDC9E6B"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76B64C9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4AA5B910"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0 TL</w:t>
            </w:r>
          </w:p>
        </w:tc>
      </w:tr>
      <w:tr w:rsidR="005E0A2B" w:rsidRPr="00BB3298" w14:paraId="5BA93200" w14:textId="77777777" w:rsidTr="005C7C18">
        <w:trPr>
          <w:trHeight w:val="298"/>
        </w:trPr>
        <w:tc>
          <w:tcPr>
            <w:tcW w:w="4051" w:type="dxa"/>
            <w:shd w:val="clear" w:color="auto" w:fill="auto"/>
            <w:noWrap/>
            <w:vAlign w:val="bottom"/>
            <w:hideMark/>
          </w:tcPr>
          <w:p w14:paraId="3212E171"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Fabrika</w:t>
            </w:r>
          </w:p>
        </w:tc>
        <w:tc>
          <w:tcPr>
            <w:tcW w:w="642" w:type="dxa"/>
            <w:shd w:val="clear" w:color="auto" w:fill="auto"/>
            <w:noWrap/>
            <w:vAlign w:val="bottom"/>
            <w:hideMark/>
          </w:tcPr>
          <w:p w14:paraId="195F7841"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c>
          <w:tcPr>
            <w:tcW w:w="709" w:type="dxa"/>
            <w:shd w:val="clear" w:color="auto" w:fill="auto"/>
            <w:noWrap/>
            <w:vAlign w:val="bottom"/>
            <w:hideMark/>
          </w:tcPr>
          <w:p w14:paraId="7E952509"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709" w:type="dxa"/>
            <w:shd w:val="clear" w:color="auto" w:fill="auto"/>
            <w:noWrap/>
            <w:vAlign w:val="bottom"/>
            <w:hideMark/>
          </w:tcPr>
          <w:p w14:paraId="3ABAB8C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284FF43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1E591C8E"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0 TL</w:t>
            </w:r>
          </w:p>
        </w:tc>
      </w:tr>
      <w:tr w:rsidR="005E0A2B" w:rsidRPr="00BB3298" w14:paraId="78CEF07D" w14:textId="77777777" w:rsidTr="005C7C18">
        <w:trPr>
          <w:trHeight w:val="298"/>
        </w:trPr>
        <w:tc>
          <w:tcPr>
            <w:tcW w:w="4051" w:type="dxa"/>
            <w:shd w:val="clear" w:color="auto" w:fill="auto"/>
            <w:noWrap/>
            <w:vAlign w:val="bottom"/>
            <w:hideMark/>
          </w:tcPr>
          <w:p w14:paraId="04F00F9B"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Saha betonu + çevre düzenleme</w:t>
            </w:r>
          </w:p>
        </w:tc>
        <w:tc>
          <w:tcPr>
            <w:tcW w:w="642" w:type="dxa"/>
            <w:shd w:val="clear" w:color="auto" w:fill="auto"/>
            <w:noWrap/>
            <w:vAlign w:val="bottom"/>
            <w:hideMark/>
          </w:tcPr>
          <w:p w14:paraId="08936C7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c>
          <w:tcPr>
            <w:tcW w:w="709" w:type="dxa"/>
            <w:shd w:val="clear" w:color="auto" w:fill="auto"/>
            <w:noWrap/>
            <w:vAlign w:val="bottom"/>
            <w:hideMark/>
          </w:tcPr>
          <w:p w14:paraId="1AB53C85"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709" w:type="dxa"/>
            <w:shd w:val="clear" w:color="auto" w:fill="auto"/>
            <w:noWrap/>
            <w:vAlign w:val="bottom"/>
            <w:hideMark/>
          </w:tcPr>
          <w:p w14:paraId="35DF76A2"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58D70728"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4C3A6F5C"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r>
      <w:tr w:rsidR="005E0A2B" w:rsidRPr="00BB3298" w14:paraId="358AC607" w14:textId="77777777" w:rsidTr="005C7C18">
        <w:trPr>
          <w:trHeight w:val="298"/>
        </w:trPr>
        <w:tc>
          <w:tcPr>
            <w:tcW w:w="4051" w:type="dxa"/>
            <w:shd w:val="clear" w:color="auto" w:fill="auto"/>
            <w:noWrap/>
            <w:vAlign w:val="bottom"/>
            <w:hideMark/>
          </w:tcPr>
          <w:p w14:paraId="35ECE3F9"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Yuvarlama-Dışsal Etken</w:t>
            </w:r>
          </w:p>
        </w:tc>
        <w:tc>
          <w:tcPr>
            <w:tcW w:w="642" w:type="dxa"/>
            <w:shd w:val="clear" w:color="auto" w:fill="auto"/>
            <w:noWrap/>
            <w:vAlign w:val="bottom"/>
            <w:hideMark/>
          </w:tcPr>
          <w:p w14:paraId="5BF284F9"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c>
          <w:tcPr>
            <w:tcW w:w="709" w:type="dxa"/>
            <w:shd w:val="clear" w:color="auto" w:fill="auto"/>
            <w:noWrap/>
            <w:vAlign w:val="bottom"/>
            <w:hideMark/>
          </w:tcPr>
          <w:p w14:paraId="01E4232C"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709" w:type="dxa"/>
            <w:shd w:val="clear" w:color="auto" w:fill="auto"/>
            <w:noWrap/>
            <w:vAlign w:val="bottom"/>
            <w:hideMark/>
          </w:tcPr>
          <w:p w14:paraId="2825F2E0"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52E35571"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7651A744"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r>
      <w:tr w:rsidR="005E0A2B" w:rsidRPr="00BB3298" w14:paraId="1164520C" w14:textId="77777777" w:rsidTr="005C7C18">
        <w:trPr>
          <w:trHeight w:val="298"/>
        </w:trPr>
        <w:tc>
          <w:tcPr>
            <w:tcW w:w="4051" w:type="dxa"/>
            <w:shd w:val="clear" w:color="auto" w:fill="auto"/>
            <w:noWrap/>
            <w:vAlign w:val="bottom"/>
            <w:hideMark/>
          </w:tcPr>
          <w:p w14:paraId="27DBCACB"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642" w:type="dxa"/>
            <w:shd w:val="clear" w:color="auto" w:fill="auto"/>
            <w:noWrap/>
            <w:vAlign w:val="bottom"/>
            <w:hideMark/>
          </w:tcPr>
          <w:p w14:paraId="35FF95D4"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709" w:type="dxa"/>
            <w:shd w:val="clear" w:color="auto" w:fill="auto"/>
            <w:noWrap/>
            <w:vAlign w:val="bottom"/>
            <w:hideMark/>
          </w:tcPr>
          <w:p w14:paraId="2923B5D1"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709" w:type="dxa"/>
            <w:shd w:val="clear" w:color="auto" w:fill="auto"/>
            <w:noWrap/>
            <w:vAlign w:val="bottom"/>
            <w:hideMark/>
          </w:tcPr>
          <w:p w14:paraId="5A02D78F"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701" w:type="dxa"/>
            <w:shd w:val="clear" w:color="auto" w:fill="auto"/>
            <w:noWrap/>
            <w:vAlign w:val="bottom"/>
            <w:hideMark/>
          </w:tcPr>
          <w:p w14:paraId="3A14717A"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p>
        </w:tc>
        <w:tc>
          <w:tcPr>
            <w:tcW w:w="1417" w:type="dxa"/>
            <w:shd w:val="clear" w:color="000000" w:fill="FDE9D9"/>
            <w:noWrap/>
            <w:vAlign w:val="bottom"/>
            <w:hideMark/>
          </w:tcPr>
          <w:p w14:paraId="3D5217B5"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r>
      <w:tr w:rsidR="005E0A2B" w:rsidRPr="00BB3298" w14:paraId="785EFBAC" w14:textId="77777777" w:rsidTr="005C7C18">
        <w:trPr>
          <w:trHeight w:val="298"/>
        </w:trPr>
        <w:tc>
          <w:tcPr>
            <w:tcW w:w="7812" w:type="dxa"/>
            <w:gridSpan w:val="5"/>
            <w:shd w:val="clear" w:color="auto" w:fill="auto"/>
            <w:noWrap/>
            <w:vAlign w:val="bottom"/>
            <w:hideMark/>
          </w:tcPr>
          <w:p w14:paraId="50AC6149" w14:textId="77777777" w:rsidR="00540037" w:rsidRPr="00BB3298" w:rsidRDefault="00540037" w:rsidP="005C7C18">
            <w:pPr>
              <w:spacing w:after="0" w:line="240" w:lineRule="auto"/>
              <w:jc w:val="right"/>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TOPLAM DEĞERİ</w:t>
            </w:r>
          </w:p>
        </w:tc>
        <w:tc>
          <w:tcPr>
            <w:tcW w:w="1417" w:type="dxa"/>
            <w:shd w:val="clear" w:color="000000" w:fill="E26B0A"/>
            <w:noWrap/>
            <w:vAlign w:val="bottom"/>
            <w:hideMark/>
          </w:tcPr>
          <w:p w14:paraId="001D1FF0" w14:textId="77777777" w:rsidR="00540037" w:rsidRPr="00BB3298" w:rsidRDefault="00540037" w:rsidP="005C7C18">
            <w:pPr>
              <w:spacing w:after="0" w:line="240" w:lineRule="auto"/>
              <w:rPr>
                <w:rFonts w:ascii="Times New Roman" w:eastAsia="Times New Roman" w:hAnsi="Times New Roman" w:cs="Times New Roman"/>
                <w:color w:val="auto"/>
                <w:sz w:val="24"/>
                <w:szCs w:val="24"/>
              </w:rPr>
            </w:pPr>
            <w:r w:rsidRPr="00BB3298">
              <w:rPr>
                <w:rFonts w:ascii="Times New Roman" w:eastAsia="Times New Roman" w:hAnsi="Times New Roman" w:cs="Times New Roman"/>
                <w:color w:val="auto"/>
                <w:sz w:val="24"/>
                <w:szCs w:val="24"/>
              </w:rPr>
              <w:t> </w:t>
            </w:r>
          </w:p>
        </w:tc>
      </w:tr>
    </w:tbl>
    <w:p w14:paraId="6EE9EC3F" w14:textId="77777777" w:rsidR="007E16F2" w:rsidRPr="00BB3298" w:rsidRDefault="007E16F2" w:rsidP="00CC4C09">
      <w:pPr>
        <w:pStyle w:val="ListeParagraf"/>
        <w:ind w:left="360"/>
        <w:jc w:val="both"/>
        <w:rPr>
          <w:rFonts w:ascii="Times New Roman" w:hAnsi="Times New Roman"/>
          <w:sz w:val="24"/>
          <w:szCs w:val="24"/>
        </w:rPr>
      </w:pPr>
    </w:p>
    <w:p w14:paraId="1F19115E" w14:textId="77777777" w:rsidR="003E4D4A" w:rsidRPr="00BB3298" w:rsidRDefault="003E4D4A" w:rsidP="00CC4C09">
      <w:pPr>
        <w:pStyle w:val="ListeParagraf"/>
        <w:ind w:left="360"/>
        <w:jc w:val="both"/>
        <w:rPr>
          <w:rFonts w:ascii="Times New Roman" w:hAnsi="Times New Roman"/>
          <w:sz w:val="24"/>
          <w:szCs w:val="24"/>
        </w:rPr>
      </w:pPr>
    </w:p>
    <w:p w14:paraId="1FBC0CF5" w14:textId="77777777" w:rsidR="003E4D4A" w:rsidRPr="00BB3298" w:rsidRDefault="003E4D4A" w:rsidP="00CC4C09">
      <w:pPr>
        <w:pStyle w:val="ListeParagraf"/>
        <w:ind w:left="360"/>
        <w:jc w:val="both"/>
        <w:rPr>
          <w:rFonts w:ascii="Times New Roman" w:hAnsi="Times New Roman"/>
          <w:sz w:val="24"/>
          <w:szCs w:val="24"/>
        </w:rPr>
      </w:pPr>
    </w:p>
    <w:p w14:paraId="0C49C343" w14:textId="77777777" w:rsidR="003E4D4A" w:rsidRPr="00BB3298" w:rsidRDefault="003E4D4A" w:rsidP="00CC4C09">
      <w:pPr>
        <w:pStyle w:val="ListeParagraf"/>
        <w:ind w:left="360"/>
        <w:jc w:val="both"/>
        <w:rPr>
          <w:rFonts w:ascii="Times New Roman" w:hAnsi="Times New Roman"/>
          <w:sz w:val="24"/>
          <w:szCs w:val="24"/>
        </w:rPr>
      </w:pPr>
    </w:p>
    <w:p w14:paraId="04D493EC" w14:textId="77777777" w:rsidR="00C33EC3" w:rsidRPr="00BB3298" w:rsidRDefault="00C33EC3" w:rsidP="00C33EC3">
      <w:pPr>
        <w:rPr>
          <w:rFonts w:ascii="Times New Roman" w:hAnsi="Times New Roman" w:cs="Times New Roman"/>
          <w:color w:val="auto"/>
          <w:sz w:val="24"/>
          <w:szCs w:val="24"/>
        </w:rPr>
      </w:pPr>
    </w:p>
    <w:p w14:paraId="6A3B6926" w14:textId="77777777" w:rsidR="00C33EC3" w:rsidRPr="00BB3298" w:rsidRDefault="00C33EC3" w:rsidP="007E16F2">
      <w:pPr>
        <w:rPr>
          <w:rFonts w:ascii="Times New Roman" w:hAnsi="Times New Roman" w:cs="Times New Roman"/>
          <w:color w:val="auto"/>
          <w:sz w:val="24"/>
          <w:szCs w:val="24"/>
        </w:rPr>
      </w:pPr>
      <w:r w:rsidRPr="00BB3298">
        <w:rPr>
          <w:rFonts w:ascii="Times New Roman" w:hAnsi="Times New Roman" w:cs="Times New Roman"/>
          <w:noProof/>
          <w:color w:val="auto"/>
          <w:sz w:val="24"/>
          <w:szCs w:val="24"/>
        </w:rPr>
        <w:lastRenderedPageBreak/>
        <w:drawing>
          <wp:inline distT="0" distB="0" distL="0" distR="0" wp14:anchorId="581C45FB" wp14:editId="4FB59D87">
            <wp:extent cx="2962275" cy="3952875"/>
            <wp:effectExtent l="0" t="0" r="9525" b="9525"/>
            <wp:docPr id="35" name="Resim 35" descr="pa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s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3952875"/>
                    </a:xfrm>
                    <a:prstGeom prst="rect">
                      <a:avLst/>
                    </a:prstGeom>
                    <a:noFill/>
                    <a:ln>
                      <a:noFill/>
                    </a:ln>
                  </pic:spPr>
                </pic:pic>
              </a:graphicData>
            </a:graphic>
          </wp:inline>
        </w:drawing>
      </w:r>
    </w:p>
    <w:p w14:paraId="043DBB4A" w14:textId="77777777" w:rsidR="00C33EC3" w:rsidRPr="00BB3298" w:rsidRDefault="00C33EC3" w:rsidP="00C33EC3">
      <w:pPr>
        <w:rPr>
          <w:rFonts w:ascii="Times New Roman" w:eastAsia="Arial Unicode MS" w:hAnsi="Times New Roman" w:cs="Times New Roman"/>
          <w:bCs/>
          <w:color w:val="auto"/>
          <w:sz w:val="24"/>
          <w:szCs w:val="24"/>
        </w:rPr>
      </w:pPr>
      <w:r w:rsidRPr="00BB3298">
        <w:rPr>
          <w:rFonts w:ascii="Times New Roman" w:eastAsia="Arial Unicode MS" w:hAnsi="Times New Roman" w:cs="Times New Roman"/>
          <w:noProof/>
          <w:color w:val="auto"/>
          <w:sz w:val="24"/>
          <w:szCs w:val="24"/>
        </w:rPr>
        <w:drawing>
          <wp:inline distT="0" distB="0" distL="0" distR="0" wp14:anchorId="05691ABD" wp14:editId="2C337E35">
            <wp:extent cx="2771775" cy="2686050"/>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686050"/>
                    </a:xfrm>
                    <a:prstGeom prst="rect">
                      <a:avLst/>
                    </a:prstGeom>
                    <a:noFill/>
                    <a:ln>
                      <a:noFill/>
                    </a:ln>
                  </pic:spPr>
                </pic:pic>
              </a:graphicData>
            </a:graphic>
          </wp:inline>
        </w:drawing>
      </w:r>
      <w:r w:rsidRPr="00BB3298">
        <w:rPr>
          <w:rFonts w:ascii="Times New Roman" w:eastAsia="Arial Unicode MS" w:hAnsi="Times New Roman" w:cs="Times New Roman"/>
          <w:noProof/>
          <w:color w:val="auto"/>
          <w:sz w:val="24"/>
          <w:szCs w:val="24"/>
        </w:rPr>
        <w:t xml:space="preserve">     </w:t>
      </w:r>
      <w:r w:rsidRPr="00BB3298">
        <w:rPr>
          <w:rFonts w:ascii="Times New Roman" w:eastAsia="Arial Unicode MS" w:hAnsi="Times New Roman" w:cs="Times New Roman"/>
          <w:noProof/>
          <w:color w:val="auto"/>
          <w:sz w:val="24"/>
          <w:szCs w:val="24"/>
        </w:rPr>
        <w:drawing>
          <wp:inline distT="0" distB="0" distL="0" distR="0" wp14:anchorId="4E7D7DE9" wp14:editId="3F543880">
            <wp:extent cx="2552700" cy="26765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676525"/>
                    </a:xfrm>
                    <a:prstGeom prst="rect">
                      <a:avLst/>
                    </a:prstGeom>
                    <a:noFill/>
                    <a:ln>
                      <a:noFill/>
                    </a:ln>
                  </pic:spPr>
                </pic:pic>
              </a:graphicData>
            </a:graphic>
          </wp:inline>
        </w:drawing>
      </w:r>
    </w:p>
    <w:p w14:paraId="4F46A940" w14:textId="77777777" w:rsidR="00C33EC3" w:rsidRPr="00BB3298" w:rsidRDefault="00C33EC3" w:rsidP="00C33EC3">
      <w:pPr>
        <w:rPr>
          <w:rFonts w:ascii="Times New Roman" w:eastAsia="Arial Unicode MS" w:hAnsi="Times New Roman" w:cs="Times New Roman"/>
          <w:bCs/>
          <w:color w:val="auto"/>
          <w:sz w:val="24"/>
          <w:szCs w:val="24"/>
        </w:rPr>
      </w:pPr>
      <w:r w:rsidRPr="00BB3298">
        <w:rPr>
          <w:rFonts w:ascii="Times New Roman" w:eastAsia="Arial Unicode MS" w:hAnsi="Times New Roman" w:cs="Times New Roman"/>
          <w:bCs/>
          <w:noProof/>
          <w:color w:val="auto"/>
          <w:sz w:val="24"/>
          <w:szCs w:val="24"/>
        </w:rPr>
        <w:lastRenderedPageBreak/>
        <w:drawing>
          <wp:inline distT="0" distB="0" distL="0" distR="0" wp14:anchorId="1D084CB6" wp14:editId="62739D29">
            <wp:extent cx="4391025" cy="2247900"/>
            <wp:effectExtent l="19050" t="19050" r="28575" b="190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6">
                      <a:extLst>
                        <a:ext uri="{28A0092B-C50C-407E-A947-70E740481C1C}">
                          <a14:useLocalDpi xmlns:a14="http://schemas.microsoft.com/office/drawing/2010/main" val="0"/>
                        </a:ext>
                      </a:extLst>
                    </a:blip>
                    <a:srcRect b="2538"/>
                    <a:stretch>
                      <a:fillRect/>
                    </a:stretch>
                  </pic:blipFill>
                  <pic:spPr bwMode="auto">
                    <a:xfrm>
                      <a:off x="0" y="0"/>
                      <a:ext cx="4391025" cy="2247900"/>
                    </a:xfrm>
                    <a:prstGeom prst="rect">
                      <a:avLst/>
                    </a:prstGeom>
                    <a:noFill/>
                    <a:ln w="9525" cmpd="sng">
                      <a:solidFill>
                        <a:srgbClr val="000000"/>
                      </a:solidFill>
                      <a:miter lim="800000"/>
                      <a:headEnd/>
                      <a:tailEnd/>
                    </a:ln>
                    <a:effectLst/>
                  </pic:spPr>
                </pic:pic>
              </a:graphicData>
            </a:graphic>
          </wp:inline>
        </w:drawing>
      </w:r>
    </w:p>
    <w:p w14:paraId="64D7CBE6" w14:textId="77777777" w:rsidR="005F4F2C" w:rsidRPr="00BB3298" w:rsidRDefault="007E16F2" w:rsidP="007E16F2">
      <w:pPr>
        <w:jc w:val="both"/>
        <w:rPr>
          <w:rFonts w:ascii="Times New Roman" w:hAnsi="Times New Roman" w:cs="Times New Roman"/>
          <w:color w:val="auto"/>
          <w:sz w:val="24"/>
          <w:szCs w:val="24"/>
        </w:rPr>
      </w:pPr>
      <w:r w:rsidRPr="00BB3298">
        <w:rPr>
          <w:rFonts w:ascii="Times New Roman" w:hAnsi="Times New Roman" w:cs="Times New Roman"/>
          <w:color w:val="auto"/>
          <w:sz w:val="24"/>
          <w:szCs w:val="24"/>
        </w:rPr>
        <w:t xml:space="preserve">Farklı bir </w:t>
      </w:r>
      <w:r w:rsidR="005D2509" w:rsidRPr="00BB3298">
        <w:rPr>
          <w:rFonts w:ascii="Times New Roman" w:hAnsi="Times New Roman" w:cs="Times New Roman"/>
          <w:color w:val="auto"/>
          <w:sz w:val="24"/>
          <w:szCs w:val="24"/>
        </w:rPr>
        <w:t>gösterim</w:t>
      </w:r>
      <w:r w:rsidR="003E4D4A" w:rsidRPr="00BB3298">
        <w:rPr>
          <w:rFonts w:ascii="Times New Roman" w:hAnsi="Times New Roman" w:cs="Times New Roman"/>
          <w:color w:val="auto"/>
          <w:sz w:val="24"/>
          <w:szCs w:val="24"/>
        </w:rPr>
        <w:t>:</w:t>
      </w:r>
    </w:p>
    <w:tbl>
      <w:tblPr>
        <w:tblW w:w="8379" w:type="dxa"/>
        <w:tblInd w:w="55" w:type="dxa"/>
        <w:tblCellMar>
          <w:left w:w="70" w:type="dxa"/>
          <w:right w:w="70" w:type="dxa"/>
        </w:tblCellMar>
        <w:tblLook w:val="04A0" w:firstRow="1" w:lastRow="0" w:firstColumn="1" w:lastColumn="0" w:noHBand="0" w:noVBand="1"/>
      </w:tblPr>
      <w:tblGrid>
        <w:gridCol w:w="960"/>
        <w:gridCol w:w="4645"/>
        <w:gridCol w:w="745"/>
        <w:gridCol w:w="960"/>
        <w:gridCol w:w="1379"/>
      </w:tblGrid>
      <w:tr w:rsidR="005E0A2B" w:rsidRPr="00BB3298" w14:paraId="0DC68B7D" w14:textId="77777777" w:rsidTr="003E4D4A">
        <w:trPr>
          <w:trHeight w:val="315"/>
        </w:trPr>
        <w:tc>
          <w:tcPr>
            <w:tcW w:w="960" w:type="dxa"/>
            <w:tcBorders>
              <w:top w:val="single" w:sz="8" w:space="0" w:color="auto"/>
              <w:left w:val="single" w:sz="8" w:space="0" w:color="auto"/>
              <w:bottom w:val="nil"/>
              <w:right w:val="single" w:sz="4" w:space="0" w:color="auto"/>
            </w:tcBorders>
            <w:shd w:val="clear" w:color="auto" w:fill="auto"/>
            <w:noWrap/>
            <w:vAlign w:val="bottom"/>
            <w:hideMark/>
          </w:tcPr>
          <w:p w14:paraId="45B6139E"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No</w:t>
            </w:r>
          </w:p>
        </w:tc>
        <w:tc>
          <w:tcPr>
            <w:tcW w:w="4645" w:type="dxa"/>
            <w:tcBorders>
              <w:top w:val="single" w:sz="8" w:space="0" w:color="auto"/>
              <w:left w:val="nil"/>
              <w:bottom w:val="nil"/>
              <w:right w:val="single" w:sz="4" w:space="0" w:color="auto"/>
            </w:tcBorders>
            <w:shd w:val="clear" w:color="auto" w:fill="auto"/>
            <w:noWrap/>
            <w:vAlign w:val="bottom"/>
            <w:hideMark/>
          </w:tcPr>
          <w:p w14:paraId="751B5ECD"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435" w:type="dxa"/>
            <w:tcBorders>
              <w:top w:val="single" w:sz="8" w:space="0" w:color="auto"/>
              <w:left w:val="nil"/>
              <w:bottom w:val="nil"/>
              <w:right w:val="single" w:sz="4" w:space="0" w:color="auto"/>
            </w:tcBorders>
            <w:shd w:val="clear" w:color="auto" w:fill="auto"/>
            <w:noWrap/>
            <w:vAlign w:val="bottom"/>
            <w:hideMark/>
          </w:tcPr>
          <w:p w14:paraId="3610C679" w14:textId="77777777" w:rsidR="007E16F2" w:rsidRPr="005E0A2B" w:rsidRDefault="007E16F2" w:rsidP="003E4D4A">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Proje</w:t>
            </w:r>
            <w:r w:rsidR="003E4D4A" w:rsidRPr="005E0A2B">
              <w:rPr>
                <w:rFonts w:ascii="Times New Roman" w:eastAsia="Times New Roman" w:hAnsi="Times New Roman" w:cs="Times New Roman"/>
                <w:color w:val="auto"/>
              </w:rPr>
              <w:t xml:space="preserve"> (m</w:t>
            </w:r>
            <w:r w:rsidR="003E4D4A" w:rsidRPr="005E0A2B">
              <w:rPr>
                <w:rFonts w:ascii="Times New Roman" w:eastAsia="Times New Roman" w:hAnsi="Times New Roman" w:cs="Times New Roman"/>
                <w:color w:val="auto"/>
                <w:vertAlign w:val="superscript"/>
              </w:rPr>
              <w:t>2</w:t>
            </w:r>
            <w:r w:rsidR="003E4D4A" w:rsidRPr="005E0A2B">
              <w:rPr>
                <w:rFonts w:ascii="Times New Roman" w:eastAsia="Times New Roman" w:hAnsi="Times New Roman" w:cs="Times New Roman"/>
                <w:color w:val="auto"/>
              </w:rPr>
              <w:t>)</w:t>
            </w:r>
          </w:p>
        </w:tc>
        <w:tc>
          <w:tcPr>
            <w:tcW w:w="960" w:type="dxa"/>
            <w:tcBorders>
              <w:top w:val="single" w:sz="8" w:space="0" w:color="auto"/>
              <w:left w:val="nil"/>
              <w:bottom w:val="nil"/>
              <w:right w:val="single" w:sz="4" w:space="0" w:color="auto"/>
            </w:tcBorders>
            <w:shd w:val="clear" w:color="auto" w:fill="auto"/>
            <w:noWrap/>
            <w:vAlign w:val="bottom"/>
            <w:hideMark/>
          </w:tcPr>
          <w:p w14:paraId="3C9AEE4B" w14:textId="77777777" w:rsidR="007E16F2" w:rsidRPr="005E0A2B" w:rsidRDefault="007E16F2" w:rsidP="003E4D4A">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İskan</w:t>
            </w:r>
            <w:r w:rsidR="003E4D4A" w:rsidRPr="005E0A2B">
              <w:rPr>
                <w:rFonts w:ascii="Times New Roman" w:eastAsia="Times New Roman" w:hAnsi="Times New Roman" w:cs="Times New Roman"/>
                <w:color w:val="auto"/>
              </w:rPr>
              <w:t xml:space="preserve"> (m</w:t>
            </w:r>
            <w:r w:rsidR="003E4D4A" w:rsidRPr="005E0A2B">
              <w:rPr>
                <w:rFonts w:ascii="Times New Roman" w:eastAsia="Times New Roman" w:hAnsi="Times New Roman" w:cs="Times New Roman"/>
                <w:color w:val="auto"/>
                <w:vertAlign w:val="superscript"/>
              </w:rPr>
              <w:t>2</w:t>
            </w:r>
            <w:r w:rsidR="003E4D4A" w:rsidRPr="005E0A2B">
              <w:rPr>
                <w:rFonts w:ascii="Times New Roman" w:eastAsia="Times New Roman" w:hAnsi="Times New Roman" w:cs="Times New Roman"/>
                <w:color w:val="auto"/>
              </w:rPr>
              <w:t>)</w:t>
            </w:r>
          </w:p>
        </w:tc>
        <w:tc>
          <w:tcPr>
            <w:tcW w:w="1379" w:type="dxa"/>
            <w:tcBorders>
              <w:top w:val="single" w:sz="8" w:space="0" w:color="auto"/>
              <w:left w:val="nil"/>
              <w:bottom w:val="nil"/>
              <w:right w:val="single" w:sz="8" w:space="0" w:color="auto"/>
            </w:tcBorders>
            <w:shd w:val="clear" w:color="auto" w:fill="auto"/>
            <w:noWrap/>
            <w:vAlign w:val="bottom"/>
            <w:hideMark/>
          </w:tcPr>
          <w:p w14:paraId="1EB48106" w14:textId="77777777" w:rsidR="007E16F2" w:rsidRPr="005E0A2B" w:rsidRDefault="007E16F2" w:rsidP="003E4D4A">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Fiili Durum</w:t>
            </w:r>
            <w:r w:rsidR="003E4D4A" w:rsidRPr="005E0A2B">
              <w:rPr>
                <w:rFonts w:ascii="Times New Roman" w:eastAsia="Times New Roman" w:hAnsi="Times New Roman" w:cs="Times New Roman"/>
                <w:color w:val="auto"/>
              </w:rPr>
              <w:t xml:space="preserve"> (m</w:t>
            </w:r>
            <w:r w:rsidR="003E4D4A" w:rsidRPr="005E0A2B">
              <w:rPr>
                <w:rFonts w:ascii="Times New Roman" w:eastAsia="Times New Roman" w:hAnsi="Times New Roman" w:cs="Times New Roman"/>
                <w:color w:val="auto"/>
                <w:vertAlign w:val="superscript"/>
              </w:rPr>
              <w:t>2</w:t>
            </w:r>
            <w:r w:rsidR="003E4D4A" w:rsidRPr="005E0A2B">
              <w:rPr>
                <w:rFonts w:ascii="Times New Roman" w:eastAsia="Times New Roman" w:hAnsi="Times New Roman" w:cs="Times New Roman"/>
                <w:color w:val="auto"/>
              </w:rPr>
              <w:t>)</w:t>
            </w:r>
          </w:p>
        </w:tc>
      </w:tr>
      <w:tr w:rsidR="005E0A2B" w:rsidRPr="00BB3298" w14:paraId="726DC997" w14:textId="77777777" w:rsidTr="003E4D4A">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4E1F8C1"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1-1b-1c</w:t>
            </w:r>
          </w:p>
        </w:tc>
        <w:tc>
          <w:tcPr>
            <w:tcW w:w="4645" w:type="dxa"/>
            <w:tcBorders>
              <w:top w:val="single" w:sz="8" w:space="0" w:color="auto"/>
              <w:left w:val="nil"/>
              <w:bottom w:val="single" w:sz="4" w:space="0" w:color="auto"/>
              <w:right w:val="single" w:sz="4" w:space="0" w:color="auto"/>
            </w:tcBorders>
            <w:shd w:val="clear" w:color="auto" w:fill="auto"/>
            <w:noWrap/>
            <w:vAlign w:val="bottom"/>
            <w:hideMark/>
          </w:tcPr>
          <w:p w14:paraId="3C10BC63"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Fabrika Bodrum Kat</w:t>
            </w:r>
          </w:p>
        </w:tc>
        <w:tc>
          <w:tcPr>
            <w:tcW w:w="435" w:type="dxa"/>
            <w:tcBorders>
              <w:top w:val="single" w:sz="8" w:space="0" w:color="auto"/>
              <w:left w:val="nil"/>
              <w:bottom w:val="single" w:sz="4" w:space="0" w:color="auto"/>
              <w:right w:val="single" w:sz="4" w:space="0" w:color="auto"/>
            </w:tcBorders>
            <w:shd w:val="clear" w:color="auto" w:fill="auto"/>
            <w:noWrap/>
            <w:vAlign w:val="bottom"/>
            <w:hideMark/>
          </w:tcPr>
          <w:p w14:paraId="6917E540"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7</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126</w:t>
            </w:r>
          </w:p>
        </w:tc>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4C2A66F"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15</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214</w:t>
            </w:r>
          </w:p>
        </w:tc>
        <w:tc>
          <w:tcPr>
            <w:tcW w:w="1379" w:type="dxa"/>
            <w:tcBorders>
              <w:top w:val="single" w:sz="8" w:space="0" w:color="auto"/>
              <w:left w:val="nil"/>
              <w:bottom w:val="single" w:sz="4" w:space="0" w:color="auto"/>
              <w:right w:val="single" w:sz="8" w:space="0" w:color="auto"/>
            </w:tcBorders>
            <w:shd w:val="clear" w:color="auto" w:fill="auto"/>
            <w:noWrap/>
            <w:vAlign w:val="bottom"/>
            <w:hideMark/>
          </w:tcPr>
          <w:p w14:paraId="4A77D687"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7</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126</w:t>
            </w:r>
          </w:p>
        </w:tc>
      </w:tr>
      <w:tr w:rsidR="005E0A2B" w:rsidRPr="00BB3298" w14:paraId="2DCF2C1B" w14:textId="77777777" w:rsidTr="003E4D4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78DB89CF"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4645" w:type="dxa"/>
            <w:tcBorders>
              <w:top w:val="nil"/>
              <w:left w:val="nil"/>
              <w:bottom w:val="single" w:sz="4" w:space="0" w:color="auto"/>
              <w:right w:val="single" w:sz="4" w:space="0" w:color="auto"/>
            </w:tcBorders>
            <w:shd w:val="clear" w:color="auto" w:fill="auto"/>
            <w:noWrap/>
            <w:vAlign w:val="bottom"/>
            <w:hideMark/>
          </w:tcPr>
          <w:p w14:paraId="1942B008"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Fabrika Zemin Kat</w:t>
            </w:r>
          </w:p>
        </w:tc>
        <w:tc>
          <w:tcPr>
            <w:tcW w:w="435" w:type="dxa"/>
            <w:tcBorders>
              <w:top w:val="nil"/>
              <w:left w:val="nil"/>
              <w:bottom w:val="single" w:sz="4" w:space="0" w:color="auto"/>
              <w:right w:val="single" w:sz="4" w:space="0" w:color="auto"/>
            </w:tcBorders>
            <w:shd w:val="clear" w:color="auto" w:fill="auto"/>
            <w:noWrap/>
            <w:vAlign w:val="bottom"/>
            <w:hideMark/>
          </w:tcPr>
          <w:p w14:paraId="2E67D0B0"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6</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659</w:t>
            </w:r>
          </w:p>
        </w:tc>
        <w:tc>
          <w:tcPr>
            <w:tcW w:w="960" w:type="dxa"/>
            <w:vMerge/>
            <w:tcBorders>
              <w:top w:val="single" w:sz="8" w:space="0" w:color="auto"/>
              <w:left w:val="single" w:sz="8" w:space="0" w:color="auto"/>
              <w:bottom w:val="single" w:sz="8" w:space="0" w:color="000000"/>
              <w:right w:val="single" w:sz="4" w:space="0" w:color="auto"/>
            </w:tcBorders>
            <w:vAlign w:val="center"/>
            <w:hideMark/>
          </w:tcPr>
          <w:p w14:paraId="5FBDC91A"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1379" w:type="dxa"/>
            <w:tcBorders>
              <w:top w:val="nil"/>
              <w:left w:val="nil"/>
              <w:bottom w:val="single" w:sz="4" w:space="0" w:color="auto"/>
              <w:right w:val="single" w:sz="8" w:space="0" w:color="auto"/>
            </w:tcBorders>
            <w:shd w:val="clear" w:color="auto" w:fill="auto"/>
            <w:noWrap/>
            <w:vAlign w:val="bottom"/>
            <w:hideMark/>
          </w:tcPr>
          <w:p w14:paraId="0ED8CA22"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6</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836</w:t>
            </w:r>
          </w:p>
        </w:tc>
      </w:tr>
      <w:tr w:rsidR="005E0A2B" w:rsidRPr="00BB3298" w14:paraId="312A2A44" w14:textId="77777777" w:rsidTr="003E4D4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7FDBD2A9"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4645" w:type="dxa"/>
            <w:tcBorders>
              <w:top w:val="nil"/>
              <w:left w:val="nil"/>
              <w:bottom w:val="single" w:sz="4" w:space="0" w:color="auto"/>
              <w:right w:val="single" w:sz="4" w:space="0" w:color="auto"/>
            </w:tcBorders>
            <w:shd w:val="clear" w:color="auto" w:fill="auto"/>
            <w:noWrap/>
            <w:vAlign w:val="bottom"/>
            <w:hideMark/>
          </w:tcPr>
          <w:p w14:paraId="2F2D88D8"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Fabrika Asma Kat</w:t>
            </w:r>
          </w:p>
        </w:tc>
        <w:tc>
          <w:tcPr>
            <w:tcW w:w="435" w:type="dxa"/>
            <w:tcBorders>
              <w:top w:val="nil"/>
              <w:left w:val="nil"/>
              <w:bottom w:val="single" w:sz="4" w:space="0" w:color="auto"/>
              <w:right w:val="single" w:sz="4" w:space="0" w:color="auto"/>
            </w:tcBorders>
            <w:shd w:val="clear" w:color="auto" w:fill="auto"/>
            <w:noWrap/>
            <w:vAlign w:val="bottom"/>
            <w:hideMark/>
          </w:tcPr>
          <w:p w14:paraId="00E78C3B"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811</w:t>
            </w:r>
          </w:p>
        </w:tc>
        <w:tc>
          <w:tcPr>
            <w:tcW w:w="960" w:type="dxa"/>
            <w:vMerge/>
            <w:tcBorders>
              <w:top w:val="single" w:sz="8" w:space="0" w:color="auto"/>
              <w:left w:val="single" w:sz="8" w:space="0" w:color="auto"/>
              <w:bottom w:val="single" w:sz="8" w:space="0" w:color="000000"/>
              <w:right w:val="single" w:sz="4" w:space="0" w:color="auto"/>
            </w:tcBorders>
            <w:vAlign w:val="center"/>
            <w:hideMark/>
          </w:tcPr>
          <w:p w14:paraId="4DFB6B08"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1379" w:type="dxa"/>
            <w:tcBorders>
              <w:top w:val="nil"/>
              <w:left w:val="nil"/>
              <w:bottom w:val="single" w:sz="4" w:space="0" w:color="auto"/>
              <w:right w:val="single" w:sz="8" w:space="0" w:color="auto"/>
            </w:tcBorders>
            <w:shd w:val="clear" w:color="auto" w:fill="auto"/>
            <w:noWrap/>
            <w:vAlign w:val="bottom"/>
            <w:hideMark/>
          </w:tcPr>
          <w:p w14:paraId="4145E334"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168</w:t>
            </w:r>
          </w:p>
        </w:tc>
      </w:tr>
      <w:tr w:rsidR="005E0A2B" w:rsidRPr="00BB3298" w14:paraId="3DE51F41" w14:textId="77777777" w:rsidTr="003E4D4A">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39A44D84"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4645" w:type="dxa"/>
            <w:tcBorders>
              <w:top w:val="nil"/>
              <w:left w:val="nil"/>
              <w:bottom w:val="single" w:sz="8" w:space="0" w:color="auto"/>
              <w:right w:val="single" w:sz="4" w:space="0" w:color="auto"/>
            </w:tcBorders>
            <w:shd w:val="clear" w:color="auto" w:fill="auto"/>
            <w:noWrap/>
            <w:vAlign w:val="bottom"/>
            <w:hideMark/>
          </w:tcPr>
          <w:p w14:paraId="6F3EA07C"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Fabrika Çatı Katı</w:t>
            </w:r>
          </w:p>
        </w:tc>
        <w:tc>
          <w:tcPr>
            <w:tcW w:w="435" w:type="dxa"/>
            <w:tcBorders>
              <w:top w:val="nil"/>
              <w:left w:val="nil"/>
              <w:bottom w:val="single" w:sz="8" w:space="0" w:color="auto"/>
              <w:right w:val="single" w:sz="4" w:space="0" w:color="auto"/>
            </w:tcBorders>
            <w:shd w:val="clear" w:color="auto" w:fill="auto"/>
            <w:noWrap/>
            <w:vAlign w:val="bottom"/>
            <w:hideMark/>
          </w:tcPr>
          <w:p w14:paraId="509FA597"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960" w:type="dxa"/>
            <w:vMerge/>
            <w:tcBorders>
              <w:top w:val="single" w:sz="8" w:space="0" w:color="auto"/>
              <w:left w:val="single" w:sz="8" w:space="0" w:color="auto"/>
              <w:bottom w:val="single" w:sz="8" w:space="0" w:color="000000"/>
              <w:right w:val="single" w:sz="4" w:space="0" w:color="auto"/>
            </w:tcBorders>
            <w:vAlign w:val="center"/>
            <w:hideMark/>
          </w:tcPr>
          <w:p w14:paraId="17A0651B"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1379" w:type="dxa"/>
            <w:tcBorders>
              <w:top w:val="nil"/>
              <w:left w:val="nil"/>
              <w:bottom w:val="single" w:sz="8" w:space="0" w:color="auto"/>
              <w:right w:val="single" w:sz="8" w:space="0" w:color="auto"/>
            </w:tcBorders>
            <w:shd w:val="clear" w:color="auto" w:fill="auto"/>
            <w:noWrap/>
            <w:vAlign w:val="bottom"/>
            <w:hideMark/>
          </w:tcPr>
          <w:p w14:paraId="7F5368B7"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560</w:t>
            </w:r>
          </w:p>
        </w:tc>
      </w:tr>
      <w:tr w:rsidR="005E0A2B" w:rsidRPr="00BB3298" w14:paraId="0C2BB3D0"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ECD450"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1a</w:t>
            </w:r>
          </w:p>
        </w:tc>
        <w:tc>
          <w:tcPr>
            <w:tcW w:w="4645" w:type="dxa"/>
            <w:tcBorders>
              <w:top w:val="nil"/>
              <w:left w:val="nil"/>
              <w:bottom w:val="single" w:sz="4" w:space="0" w:color="auto"/>
              <w:right w:val="single" w:sz="4" w:space="0" w:color="auto"/>
            </w:tcBorders>
            <w:shd w:val="clear" w:color="auto" w:fill="auto"/>
            <w:noWrap/>
            <w:vAlign w:val="bottom"/>
            <w:hideMark/>
          </w:tcPr>
          <w:p w14:paraId="2D99B06B"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Fabrika Arka cephe</w:t>
            </w:r>
          </w:p>
        </w:tc>
        <w:tc>
          <w:tcPr>
            <w:tcW w:w="435" w:type="dxa"/>
            <w:tcBorders>
              <w:top w:val="nil"/>
              <w:left w:val="nil"/>
              <w:bottom w:val="single" w:sz="4" w:space="0" w:color="auto"/>
              <w:right w:val="single" w:sz="4" w:space="0" w:color="auto"/>
            </w:tcBorders>
            <w:shd w:val="clear" w:color="auto" w:fill="auto"/>
            <w:noWrap/>
            <w:vAlign w:val="bottom"/>
            <w:hideMark/>
          </w:tcPr>
          <w:p w14:paraId="7C11CAEA"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960" w:type="dxa"/>
            <w:tcBorders>
              <w:top w:val="nil"/>
              <w:left w:val="nil"/>
              <w:bottom w:val="single" w:sz="4" w:space="0" w:color="auto"/>
              <w:right w:val="single" w:sz="4" w:space="0" w:color="auto"/>
            </w:tcBorders>
            <w:shd w:val="clear" w:color="auto" w:fill="auto"/>
            <w:noWrap/>
            <w:vAlign w:val="bottom"/>
            <w:hideMark/>
          </w:tcPr>
          <w:p w14:paraId="51A26F3D"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1379" w:type="dxa"/>
            <w:tcBorders>
              <w:top w:val="nil"/>
              <w:left w:val="nil"/>
              <w:bottom w:val="single" w:sz="4" w:space="0" w:color="auto"/>
              <w:right w:val="single" w:sz="8" w:space="0" w:color="auto"/>
            </w:tcBorders>
            <w:shd w:val="clear" w:color="auto" w:fill="auto"/>
            <w:noWrap/>
            <w:vAlign w:val="bottom"/>
            <w:hideMark/>
          </w:tcPr>
          <w:p w14:paraId="5F92574B"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580</w:t>
            </w:r>
          </w:p>
        </w:tc>
      </w:tr>
      <w:tr w:rsidR="005E0A2B" w:rsidRPr="00BB3298" w14:paraId="79148FF1"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9DE4B2"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p>
        </w:tc>
        <w:tc>
          <w:tcPr>
            <w:tcW w:w="4645" w:type="dxa"/>
            <w:tcBorders>
              <w:top w:val="nil"/>
              <w:left w:val="nil"/>
              <w:bottom w:val="single" w:sz="4" w:space="0" w:color="auto"/>
              <w:right w:val="single" w:sz="4" w:space="0" w:color="auto"/>
            </w:tcBorders>
            <w:shd w:val="clear" w:color="auto" w:fill="auto"/>
            <w:noWrap/>
            <w:vAlign w:val="bottom"/>
            <w:hideMark/>
          </w:tcPr>
          <w:p w14:paraId="5B5B21A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İdari Bina</w:t>
            </w:r>
          </w:p>
        </w:tc>
        <w:tc>
          <w:tcPr>
            <w:tcW w:w="435" w:type="dxa"/>
            <w:tcBorders>
              <w:top w:val="nil"/>
              <w:left w:val="nil"/>
              <w:bottom w:val="single" w:sz="4" w:space="0" w:color="auto"/>
              <w:right w:val="single" w:sz="4" w:space="0" w:color="auto"/>
            </w:tcBorders>
            <w:shd w:val="clear" w:color="auto" w:fill="auto"/>
            <w:noWrap/>
            <w:vAlign w:val="bottom"/>
            <w:hideMark/>
          </w:tcPr>
          <w:p w14:paraId="52261AB1"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319</w:t>
            </w:r>
          </w:p>
        </w:tc>
        <w:tc>
          <w:tcPr>
            <w:tcW w:w="960" w:type="dxa"/>
            <w:tcBorders>
              <w:top w:val="nil"/>
              <w:left w:val="nil"/>
              <w:bottom w:val="single" w:sz="4" w:space="0" w:color="auto"/>
              <w:right w:val="single" w:sz="4" w:space="0" w:color="auto"/>
            </w:tcBorders>
            <w:shd w:val="clear" w:color="auto" w:fill="auto"/>
            <w:noWrap/>
            <w:vAlign w:val="bottom"/>
            <w:hideMark/>
          </w:tcPr>
          <w:p w14:paraId="1ADAE626"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529</w:t>
            </w:r>
          </w:p>
        </w:tc>
        <w:tc>
          <w:tcPr>
            <w:tcW w:w="1379" w:type="dxa"/>
            <w:tcBorders>
              <w:top w:val="nil"/>
              <w:left w:val="nil"/>
              <w:bottom w:val="single" w:sz="4" w:space="0" w:color="auto"/>
              <w:right w:val="single" w:sz="8" w:space="0" w:color="auto"/>
            </w:tcBorders>
            <w:shd w:val="clear" w:color="auto" w:fill="auto"/>
            <w:noWrap/>
            <w:vAlign w:val="bottom"/>
            <w:hideMark/>
          </w:tcPr>
          <w:p w14:paraId="5ABBFE38"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436</w:t>
            </w:r>
          </w:p>
        </w:tc>
      </w:tr>
      <w:tr w:rsidR="005E0A2B" w:rsidRPr="00BB3298" w14:paraId="4CFFD074"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4E31C72"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3-3a</w:t>
            </w:r>
          </w:p>
        </w:tc>
        <w:tc>
          <w:tcPr>
            <w:tcW w:w="4645" w:type="dxa"/>
            <w:tcBorders>
              <w:top w:val="nil"/>
              <w:left w:val="nil"/>
              <w:bottom w:val="single" w:sz="4" w:space="0" w:color="auto"/>
              <w:right w:val="single" w:sz="4" w:space="0" w:color="auto"/>
            </w:tcBorders>
            <w:shd w:val="clear" w:color="auto" w:fill="auto"/>
            <w:noWrap/>
            <w:vAlign w:val="bottom"/>
            <w:hideMark/>
          </w:tcPr>
          <w:p w14:paraId="37C6F9B0"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Depo</w:t>
            </w:r>
          </w:p>
        </w:tc>
        <w:tc>
          <w:tcPr>
            <w:tcW w:w="435" w:type="dxa"/>
            <w:tcBorders>
              <w:top w:val="nil"/>
              <w:left w:val="nil"/>
              <w:bottom w:val="single" w:sz="4" w:space="0" w:color="auto"/>
              <w:right w:val="single" w:sz="4" w:space="0" w:color="auto"/>
            </w:tcBorders>
            <w:shd w:val="clear" w:color="auto" w:fill="auto"/>
            <w:noWrap/>
            <w:vAlign w:val="bottom"/>
            <w:hideMark/>
          </w:tcPr>
          <w:p w14:paraId="67659839"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564</w:t>
            </w:r>
          </w:p>
        </w:tc>
        <w:tc>
          <w:tcPr>
            <w:tcW w:w="960" w:type="dxa"/>
            <w:tcBorders>
              <w:top w:val="nil"/>
              <w:left w:val="nil"/>
              <w:bottom w:val="single" w:sz="4" w:space="0" w:color="auto"/>
              <w:right w:val="single" w:sz="4" w:space="0" w:color="auto"/>
            </w:tcBorders>
            <w:shd w:val="clear" w:color="auto" w:fill="auto"/>
            <w:noWrap/>
            <w:vAlign w:val="bottom"/>
            <w:hideMark/>
          </w:tcPr>
          <w:p w14:paraId="3F8DA0E4"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564</w:t>
            </w:r>
          </w:p>
        </w:tc>
        <w:tc>
          <w:tcPr>
            <w:tcW w:w="1379" w:type="dxa"/>
            <w:tcBorders>
              <w:top w:val="nil"/>
              <w:left w:val="nil"/>
              <w:bottom w:val="single" w:sz="4" w:space="0" w:color="auto"/>
              <w:right w:val="single" w:sz="8" w:space="0" w:color="auto"/>
            </w:tcBorders>
            <w:shd w:val="clear" w:color="auto" w:fill="auto"/>
            <w:noWrap/>
            <w:vAlign w:val="bottom"/>
            <w:hideMark/>
          </w:tcPr>
          <w:p w14:paraId="37623108"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958</w:t>
            </w:r>
          </w:p>
        </w:tc>
      </w:tr>
      <w:tr w:rsidR="005E0A2B" w:rsidRPr="00BB3298" w14:paraId="47E868BF"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CECD619"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4</w:t>
            </w:r>
          </w:p>
        </w:tc>
        <w:tc>
          <w:tcPr>
            <w:tcW w:w="4645" w:type="dxa"/>
            <w:tcBorders>
              <w:top w:val="nil"/>
              <w:left w:val="nil"/>
              <w:bottom w:val="single" w:sz="4" w:space="0" w:color="auto"/>
              <w:right w:val="single" w:sz="4" w:space="0" w:color="auto"/>
            </w:tcBorders>
            <w:shd w:val="clear" w:color="auto" w:fill="auto"/>
            <w:noWrap/>
            <w:vAlign w:val="bottom"/>
            <w:hideMark/>
          </w:tcPr>
          <w:p w14:paraId="74DE3C65"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Eski Yapı (depo)</w:t>
            </w:r>
          </w:p>
        </w:tc>
        <w:tc>
          <w:tcPr>
            <w:tcW w:w="435" w:type="dxa"/>
            <w:tcBorders>
              <w:top w:val="nil"/>
              <w:left w:val="nil"/>
              <w:bottom w:val="single" w:sz="4" w:space="0" w:color="auto"/>
              <w:right w:val="single" w:sz="4" w:space="0" w:color="auto"/>
            </w:tcBorders>
            <w:shd w:val="clear" w:color="auto" w:fill="auto"/>
            <w:noWrap/>
            <w:vAlign w:val="bottom"/>
            <w:hideMark/>
          </w:tcPr>
          <w:p w14:paraId="0CBFDB31"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960" w:type="dxa"/>
            <w:tcBorders>
              <w:top w:val="nil"/>
              <w:left w:val="nil"/>
              <w:bottom w:val="single" w:sz="4" w:space="0" w:color="auto"/>
              <w:right w:val="single" w:sz="4" w:space="0" w:color="auto"/>
            </w:tcBorders>
            <w:shd w:val="clear" w:color="auto" w:fill="auto"/>
            <w:noWrap/>
            <w:vAlign w:val="bottom"/>
            <w:hideMark/>
          </w:tcPr>
          <w:p w14:paraId="37489AE0"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2059</w:t>
            </w:r>
          </w:p>
        </w:tc>
        <w:tc>
          <w:tcPr>
            <w:tcW w:w="1379" w:type="dxa"/>
            <w:tcBorders>
              <w:top w:val="nil"/>
              <w:left w:val="nil"/>
              <w:bottom w:val="single" w:sz="4" w:space="0" w:color="auto"/>
              <w:right w:val="single" w:sz="8" w:space="0" w:color="auto"/>
            </w:tcBorders>
            <w:shd w:val="clear" w:color="auto" w:fill="auto"/>
            <w:noWrap/>
            <w:vAlign w:val="bottom"/>
            <w:hideMark/>
          </w:tcPr>
          <w:p w14:paraId="776A666D"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059</w:t>
            </w:r>
          </w:p>
        </w:tc>
      </w:tr>
      <w:tr w:rsidR="005E0A2B" w:rsidRPr="00BB3298" w14:paraId="3BE1E41C"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0738AF"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5</w:t>
            </w:r>
          </w:p>
        </w:tc>
        <w:tc>
          <w:tcPr>
            <w:tcW w:w="4645" w:type="dxa"/>
            <w:tcBorders>
              <w:top w:val="nil"/>
              <w:left w:val="nil"/>
              <w:bottom w:val="single" w:sz="4" w:space="0" w:color="auto"/>
              <w:right w:val="single" w:sz="4" w:space="0" w:color="auto"/>
            </w:tcBorders>
            <w:shd w:val="clear" w:color="auto" w:fill="auto"/>
            <w:noWrap/>
            <w:vAlign w:val="bottom"/>
            <w:hideMark/>
          </w:tcPr>
          <w:p w14:paraId="42166E7C"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İdari Bina ile Eski Yapı Arası Kapatılan Kısım</w:t>
            </w:r>
          </w:p>
        </w:tc>
        <w:tc>
          <w:tcPr>
            <w:tcW w:w="435" w:type="dxa"/>
            <w:tcBorders>
              <w:top w:val="nil"/>
              <w:left w:val="nil"/>
              <w:bottom w:val="single" w:sz="4" w:space="0" w:color="auto"/>
              <w:right w:val="single" w:sz="4" w:space="0" w:color="auto"/>
            </w:tcBorders>
            <w:shd w:val="clear" w:color="auto" w:fill="auto"/>
            <w:noWrap/>
            <w:vAlign w:val="bottom"/>
            <w:hideMark/>
          </w:tcPr>
          <w:p w14:paraId="71996DE0"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960" w:type="dxa"/>
            <w:tcBorders>
              <w:top w:val="nil"/>
              <w:left w:val="nil"/>
              <w:bottom w:val="single" w:sz="4" w:space="0" w:color="auto"/>
              <w:right w:val="single" w:sz="4" w:space="0" w:color="auto"/>
            </w:tcBorders>
            <w:shd w:val="clear" w:color="auto" w:fill="auto"/>
            <w:noWrap/>
            <w:vAlign w:val="bottom"/>
            <w:hideMark/>
          </w:tcPr>
          <w:p w14:paraId="26191A9F"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1379" w:type="dxa"/>
            <w:tcBorders>
              <w:top w:val="nil"/>
              <w:left w:val="nil"/>
              <w:bottom w:val="single" w:sz="4" w:space="0" w:color="auto"/>
              <w:right w:val="single" w:sz="8" w:space="0" w:color="auto"/>
            </w:tcBorders>
            <w:shd w:val="clear" w:color="auto" w:fill="auto"/>
            <w:noWrap/>
            <w:vAlign w:val="bottom"/>
            <w:hideMark/>
          </w:tcPr>
          <w:p w14:paraId="2C1EFD23"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924</w:t>
            </w:r>
          </w:p>
        </w:tc>
      </w:tr>
      <w:tr w:rsidR="005E0A2B" w:rsidRPr="00BB3298" w14:paraId="2A195227"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3F8C915"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6</w:t>
            </w:r>
          </w:p>
        </w:tc>
        <w:tc>
          <w:tcPr>
            <w:tcW w:w="4645" w:type="dxa"/>
            <w:tcBorders>
              <w:top w:val="nil"/>
              <w:left w:val="nil"/>
              <w:bottom w:val="single" w:sz="4" w:space="0" w:color="auto"/>
              <w:right w:val="single" w:sz="4" w:space="0" w:color="auto"/>
            </w:tcBorders>
            <w:shd w:val="clear" w:color="auto" w:fill="auto"/>
            <w:noWrap/>
            <w:vAlign w:val="bottom"/>
            <w:hideMark/>
          </w:tcPr>
          <w:p w14:paraId="5A470C56"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Güvenlik Binası</w:t>
            </w:r>
          </w:p>
        </w:tc>
        <w:tc>
          <w:tcPr>
            <w:tcW w:w="435" w:type="dxa"/>
            <w:tcBorders>
              <w:top w:val="nil"/>
              <w:left w:val="nil"/>
              <w:bottom w:val="single" w:sz="4" w:space="0" w:color="auto"/>
              <w:right w:val="single" w:sz="4" w:space="0" w:color="auto"/>
            </w:tcBorders>
            <w:shd w:val="clear" w:color="auto" w:fill="auto"/>
            <w:noWrap/>
            <w:vAlign w:val="bottom"/>
            <w:hideMark/>
          </w:tcPr>
          <w:p w14:paraId="72B113AF"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960" w:type="dxa"/>
            <w:tcBorders>
              <w:top w:val="nil"/>
              <w:left w:val="nil"/>
              <w:bottom w:val="single" w:sz="4" w:space="0" w:color="auto"/>
              <w:right w:val="single" w:sz="4" w:space="0" w:color="auto"/>
            </w:tcBorders>
            <w:shd w:val="clear" w:color="auto" w:fill="auto"/>
            <w:noWrap/>
            <w:vAlign w:val="bottom"/>
            <w:hideMark/>
          </w:tcPr>
          <w:p w14:paraId="0E4D159E"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1379" w:type="dxa"/>
            <w:tcBorders>
              <w:top w:val="nil"/>
              <w:left w:val="nil"/>
              <w:bottom w:val="single" w:sz="4" w:space="0" w:color="auto"/>
              <w:right w:val="single" w:sz="8" w:space="0" w:color="auto"/>
            </w:tcBorders>
            <w:shd w:val="clear" w:color="auto" w:fill="auto"/>
            <w:noWrap/>
            <w:vAlign w:val="bottom"/>
            <w:hideMark/>
          </w:tcPr>
          <w:p w14:paraId="3E42F762"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107</w:t>
            </w:r>
          </w:p>
        </w:tc>
      </w:tr>
      <w:tr w:rsidR="005E0A2B" w:rsidRPr="00BB3298" w14:paraId="6676A349" w14:textId="77777777" w:rsidTr="003E4D4A">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8717D0F"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7a-7b</w:t>
            </w:r>
          </w:p>
        </w:tc>
        <w:tc>
          <w:tcPr>
            <w:tcW w:w="4645" w:type="dxa"/>
            <w:tcBorders>
              <w:top w:val="nil"/>
              <w:left w:val="nil"/>
              <w:bottom w:val="single" w:sz="8" w:space="0" w:color="auto"/>
              <w:right w:val="single" w:sz="4" w:space="0" w:color="auto"/>
            </w:tcBorders>
            <w:shd w:val="clear" w:color="auto" w:fill="auto"/>
            <w:noWrap/>
            <w:vAlign w:val="bottom"/>
            <w:hideMark/>
          </w:tcPr>
          <w:p w14:paraId="24D76897"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Sundurma</w:t>
            </w:r>
          </w:p>
        </w:tc>
        <w:tc>
          <w:tcPr>
            <w:tcW w:w="435" w:type="dxa"/>
            <w:tcBorders>
              <w:top w:val="nil"/>
              <w:left w:val="nil"/>
              <w:bottom w:val="single" w:sz="8" w:space="0" w:color="auto"/>
              <w:right w:val="single" w:sz="4" w:space="0" w:color="auto"/>
            </w:tcBorders>
            <w:shd w:val="clear" w:color="auto" w:fill="auto"/>
            <w:noWrap/>
            <w:vAlign w:val="bottom"/>
            <w:hideMark/>
          </w:tcPr>
          <w:p w14:paraId="76D42EE9"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960" w:type="dxa"/>
            <w:tcBorders>
              <w:top w:val="nil"/>
              <w:left w:val="nil"/>
              <w:bottom w:val="single" w:sz="8" w:space="0" w:color="auto"/>
              <w:right w:val="single" w:sz="4" w:space="0" w:color="auto"/>
            </w:tcBorders>
            <w:shd w:val="clear" w:color="auto" w:fill="auto"/>
            <w:noWrap/>
            <w:vAlign w:val="bottom"/>
            <w:hideMark/>
          </w:tcPr>
          <w:p w14:paraId="45189A7A"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0</w:t>
            </w:r>
          </w:p>
        </w:tc>
        <w:tc>
          <w:tcPr>
            <w:tcW w:w="1379" w:type="dxa"/>
            <w:tcBorders>
              <w:top w:val="nil"/>
              <w:left w:val="nil"/>
              <w:bottom w:val="single" w:sz="8" w:space="0" w:color="auto"/>
              <w:right w:val="single" w:sz="8" w:space="0" w:color="auto"/>
            </w:tcBorders>
            <w:shd w:val="clear" w:color="auto" w:fill="auto"/>
            <w:noWrap/>
            <w:vAlign w:val="bottom"/>
            <w:hideMark/>
          </w:tcPr>
          <w:p w14:paraId="5BEB21A5"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2430</w:t>
            </w:r>
          </w:p>
        </w:tc>
      </w:tr>
      <w:tr w:rsidR="005E0A2B" w:rsidRPr="00BB3298" w14:paraId="5BF711ED" w14:textId="77777777" w:rsidTr="003E4D4A">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631A6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4645" w:type="dxa"/>
            <w:tcBorders>
              <w:top w:val="nil"/>
              <w:left w:val="nil"/>
              <w:bottom w:val="single" w:sz="4" w:space="0" w:color="auto"/>
              <w:right w:val="single" w:sz="4" w:space="0" w:color="auto"/>
            </w:tcBorders>
            <w:shd w:val="clear" w:color="auto" w:fill="auto"/>
            <w:noWrap/>
            <w:vAlign w:val="bottom"/>
            <w:hideMark/>
          </w:tcPr>
          <w:p w14:paraId="24F80CE7"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TOPLAM KAPALI ALAN</w:t>
            </w:r>
          </w:p>
        </w:tc>
        <w:tc>
          <w:tcPr>
            <w:tcW w:w="435" w:type="dxa"/>
            <w:tcBorders>
              <w:top w:val="nil"/>
              <w:left w:val="nil"/>
              <w:bottom w:val="single" w:sz="4" w:space="0" w:color="auto"/>
              <w:right w:val="single" w:sz="4" w:space="0" w:color="auto"/>
            </w:tcBorders>
            <w:shd w:val="clear" w:color="auto" w:fill="auto"/>
            <w:noWrap/>
            <w:vAlign w:val="bottom"/>
            <w:hideMark/>
          </w:tcPr>
          <w:p w14:paraId="5B13B197"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18</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479</w:t>
            </w:r>
          </w:p>
        </w:tc>
        <w:tc>
          <w:tcPr>
            <w:tcW w:w="960" w:type="dxa"/>
            <w:tcBorders>
              <w:top w:val="nil"/>
              <w:left w:val="nil"/>
              <w:bottom w:val="single" w:sz="4" w:space="0" w:color="auto"/>
              <w:right w:val="single" w:sz="4" w:space="0" w:color="auto"/>
            </w:tcBorders>
            <w:shd w:val="clear" w:color="auto" w:fill="auto"/>
            <w:noWrap/>
            <w:vAlign w:val="bottom"/>
            <w:hideMark/>
          </w:tcPr>
          <w:p w14:paraId="1D90C620"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21</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366</w:t>
            </w:r>
          </w:p>
        </w:tc>
        <w:tc>
          <w:tcPr>
            <w:tcW w:w="1379" w:type="dxa"/>
            <w:tcBorders>
              <w:top w:val="nil"/>
              <w:left w:val="nil"/>
              <w:bottom w:val="single" w:sz="4" w:space="0" w:color="auto"/>
              <w:right w:val="single" w:sz="8" w:space="0" w:color="auto"/>
            </w:tcBorders>
            <w:shd w:val="clear" w:color="auto" w:fill="auto"/>
            <w:noWrap/>
            <w:vAlign w:val="bottom"/>
            <w:hideMark/>
          </w:tcPr>
          <w:p w14:paraId="560D6C0D"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25</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754</w:t>
            </w:r>
          </w:p>
        </w:tc>
      </w:tr>
      <w:tr w:rsidR="005E0A2B" w:rsidRPr="00BB3298" w14:paraId="18201B82" w14:textId="77777777" w:rsidTr="003E4D4A">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0779DD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4645" w:type="dxa"/>
            <w:tcBorders>
              <w:top w:val="nil"/>
              <w:left w:val="nil"/>
              <w:bottom w:val="single" w:sz="8" w:space="0" w:color="auto"/>
              <w:right w:val="single" w:sz="4" w:space="0" w:color="auto"/>
            </w:tcBorders>
            <w:shd w:val="clear" w:color="auto" w:fill="auto"/>
            <w:noWrap/>
            <w:vAlign w:val="bottom"/>
            <w:hideMark/>
          </w:tcPr>
          <w:p w14:paraId="77EE4A44"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SUNDURMA İLE BİRLİKTE TOPLAM ALAN</w:t>
            </w:r>
          </w:p>
        </w:tc>
        <w:tc>
          <w:tcPr>
            <w:tcW w:w="435" w:type="dxa"/>
            <w:tcBorders>
              <w:top w:val="nil"/>
              <w:left w:val="nil"/>
              <w:bottom w:val="single" w:sz="8" w:space="0" w:color="auto"/>
              <w:right w:val="single" w:sz="4" w:space="0" w:color="auto"/>
            </w:tcBorders>
            <w:shd w:val="clear" w:color="auto" w:fill="auto"/>
            <w:noWrap/>
            <w:vAlign w:val="bottom"/>
            <w:hideMark/>
          </w:tcPr>
          <w:p w14:paraId="0BA40FC3"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18</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479</w:t>
            </w:r>
          </w:p>
        </w:tc>
        <w:tc>
          <w:tcPr>
            <w:tcW w:w="960" w:type="dxa"/>
            <w:tcBorders>
              <w:top w:val="nil"/>
              <w:left w:val="nil"/>
              <w:bottom w:val="single" w:sz="8" w:space="0" w:color="auto"/>
              <w:right w:val="single" w:sz="4" w:space="0" w:color="auto"/>
            </w:tcBorders>
            <w:shd w:val="clear" w:color="auto" w:fill="auto"/>
            <w:noWrap/>
            <w:vAlign w:val="bottom"/>
            <w:hideMark/>
          </w:tcPr>
          <w:p w14:paraId="2FFD6576"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21</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366</w:t>
            </w:r>
          </w:p>
        </w:tc>
        <w:tc>
          <w:tcPr>
            <w:tcW w:w="1379" w:type="dxa"/>
            <w:tcBorders>
              <w:top w:val="nil"/>
              <w:left w:val="nil"/>
              <w:bottom w:val="single" w:sz="8" w:space="0" w:color="auto"/>
              <w:right w:val="single" w:sz="8" w:space="0" w:color="auto"/>
            </w:tcBorders>
            <w:shd w:val="clear" w:color="auto" w:fill="auto"/>
            <w:noWrap/>
            <w:vAlign w:val="bottom"/>
            <w:hideMark/>
          </w:tcPr>
          <w:p w14:paraId="272A2D7F"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28</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184</w:t>
            </w:r>
          </w:p>
        </w:tc>
      </w:tr>
    </w:tbl>
    <w:p w14:paraId="22CC10D0" w14:textId="77777777" w:rsidR="007E16F2" w:rsidRPr="00BB3298" w:rsidRDefault="007E16F2" w:rsidP="007E16F2">
      <w:pPr>
        <w:jc w:val="both"/>
        <w:rPr>
          <w:rFonts w:ascii="Times New Roman" w:hAnsi="Times New Roman" w:cs="Times New Roman"/>
          <w:color w:val="auto"/>
          <w:sz w:val="24"/>
          <w:szCs w:val="24"/>
        </w:rPr>
      </w:pPr>
    </w:p>
    <w:p w14:paraId="09ADB317" w14:textId="77777777" w:rsidR="007E16F2" w:rsidRPr="00BB3298" w:rsidRDefault="007E16F2" w:rsidP="007E16F2">
      <w:pPr>
        <w:jc w:val="both"/>
        <w:rPr>
          <w:rFonts w:ascii="Times New Roman" w:hAnsi="Times New Roman" w:cs="Times New Roman"/>
          <w:color w:val="auto"/>
          <w:sz w:val="24"/>
          <w:szCs w:val="24"/>
        </w:rPr>
      </w:pPr>
      <w:r w:rsidRPr="00BB3298">
        <w:rPr>
          <w:rFonts w:ascii="Times New Roman" w:hAnsi="Times New Roman" w:cs="Times New Roman"/>
          <w:noProof/>
          <w:color w:val="auto"/>
          <w:sz w:val="24"/>
          <w:szCs w:val="24"/>
        </w:rPr>
        <w:drawing>
          <wp:inline distT="0" distB="0" distL="0" distR="0" wp14:anchorId="08610CD5" wp14:editId="0E36002E">
            <wp:extent cx="5339627" cy="30099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39627" cy="3009900"/>
                    </a:xfrm>
                    <a:prstGeom prst="rect">
                      <a:avLst/>
                    </a:prstGeom>
                  </pic:spPr>
                </pic:pic>
              </a:graphicData>
            </a:graphic>
          </wp:inline>
        </w:drawing>
      </w:r>
    </w:p>
    <w:tbl>
      <w:tblPr>
        <w:tblW w:w="10327" w:type="dxa"/>
        <w:tblInd w:w="-642" w:type="dxa"/>
        <w:tblLayout w:type="fixed"/>
        <w:tblCellMar>
          <w:left w:w="70" w:type="dxa"/>
          <w:right w:w="70" w:type="dxa"/>
        </w:tblCellMar>
        <w:tblLook w:val="04A0" w:firstRow="1" w:lastRow="0" w:firstColumn="1" w:lastColumn="0" w:noHBand="0" w:noVBand="1"/>
      </w:tblPr>
      <w:tblGrid>
        <w:gridCol w:w="385"/>
        <w:gridCol w:w="2460"/>
        <w:gridCol w:w="1189"/>
        <w:gridCol w:w="1565"/>
        <w:gridCol w:w="960"/>
        <w:gridCol w:w="994"/>
        <w:gridCol w:w="1276"/>
        <w:gridCol w:w="1498"/>
      </w:tblGrid>
      <w:tr w:rsidR="005E0A2B" w:rsidRPr="005E0A2B" w14:paraId="3652E4EE" w14:textId="77777777" w:rsidTr="005E0A2B">
        <w:trPr>
          <w:trHeight w:val="617"/>
        </w:trPr>
        <w:tc>
          <w:tcPr>
            <w:tcW w:w="385" w:type="dxa"/>
            <w:tcBorders>
              <w:top w:val="single" w:sz="8" w:space="0" w:color="auto"/>
              <w:left w:val="single" w:sz="8" w:space="0" w:color="auto"/>
              <w:bottom w:val="nil"/>
              <w:right w:val="single" w:sz="4" w:space="0" w:color="auto"/>
            </w:tcBorders>
            <w:shd w:val="clear" w:color="auto" w:fill="auto"/>
            <w:vAlign w:val="bottom"/>
            <w:hideMark/>
          </w:tcPr>
          <w:p w14:paraId="67BC1D5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lastRenderedPageBreak/>
              <w:t> </w:t>
            </w:r>
          </w:p>
        </w:tc>
        <w:tc>
          <w:tcPr>
            <w:tcW w:w="2460" w:type="dxa"/>
            <w:tcBorders>
              <w:top w:val="single" w:sz="8" w:space="0" w:color="auto"/>
              <w:left w:val="nil"/>
              <w:bottom w:val="nil"/>
              <w:right w:val="single" w:sz="4" w:space="0" w:color="auto"/>
            </w:tcBorders>
            <w:shd w:val="clear" w:color="auto" w:fill="auto"/>
            <w:vAlign w:val="bottom"/>
            <w:hideMark/>
          </w:tcPr>
          <w:p w14:paraId="36BDB3D2" w14:textId="77777777" w:rsidR="007E16F2" w:rsidRPr="005E0A2B" w:rsidRDefault="007E16F2" w:rsidP="007E16F2">
            <w:pPr>
              <w:spacing w:after="0" w:line="240" w:lineRule="auto"/>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 </w:t>
            </w:r>
          </w:p>
        </w:tc>
        <w:tc>
          <w:tcPr>
            <w:tcW w:w="1189" w:type="dxa"/>
            <w:tcBorders>
              <w:top w:val="single" w:sz="8" w:space="0" w:color="auto"/>
              <w:left w:val="nil"/>
              <w:bottom w:val="nil"/>
              <w:right w:val="single" w:sz="4" w:space="0" w:color="auto"/>
            </w:tcBorders>
            <w:shd w:val="clear" w:color="auto" w:fill="auto"/>
            <w:vAlign w:val="bottom"/>
            <w:hideMark/>
          </w:tcPr>
          <w:p w14:paraId="26A861BF" w14:textId="77777777" w:rsidR="003E4D4A"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Yükseklik</w:t>
            </w:r>
          </w:p>
          <w:p w14:paraId="24BAA9CA" w14:textId="77777777" w:rsidR="007E16F2"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(m)</w:t>
            </w:r>
          </w:p>
        </w:tc>
        <w:tc>
          <w:tcPr>
            <w:tcW w:w="1565" w:type="dxa"/>
            <w:tcBorders>
              <w:top w:val="single" w:sz="8" w:space="0" w:color="auto"/>
              <w:left w:val="nil"/>
              <w:bottom w:val="nil"/>
              <w:right w:val="single" w:sz="4" w:space="0" w:color="auto"/>
            </w:tcBorders>
            <w:shd w:val="clear" w:color="auto" w:fill="auto"/>
            <w:vAlign w:val="bottom"/>
            <w:hideMark/>
          </w:tcPr>
          <w:p w14:paraId="28107636" w14:textId="77777777" w:rsidR="007E16F2"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Yapı türü</w:t>
            </w:r>
          </w:p>
        </w:tc>
        <w:tc>
          <w:tcPr>
            <w:tcW w:w="960" w:type="dxa"/>
            <w:tcBorders>
              <w:top w:val="single" w:sz="8" w:space="0" w:color="auto"/>
              <w:left w:val="nil"/>
              <w:bottom w:val="nil"/>
              <w:right w:val="single" w:sz="4" w:space="0" w:color="auto"/>
            </w:tcBorders>
            <w:shd w:val="clear" w:color="auto" w:fill="auto"/>
            <w:vAlign w:val="bottom"/>
            <w:hideMark/>
          </w:tcPr>
          <w:p w14:paraId="1A93C891" w14:textId="77777777" w:rsidR="003E4D4A"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Alan</w:t>
            </w:r>
          </w:p>
          <w:p w14:paraId="32821913" w14:textId="77777777" w:rsidR="007E16F2"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(m</w:t>
            </w:r>
            <w:r w:rsidRPr="005E0A2B">
              <w:rPr>
                <w:rFonts w:ascii="Times New Roman" w:eastAsia="Times New Roman" w:hAnsi="Times New Roman" w:cs="Times New Roman"/>
                <w:b/>
                <w:bCs/>
                <w:color w:val="auto"/>
                <w:vertAlign w:val="superscript"/>
              </w:rPr>
              <w:t>2</w:t>
            </w:r>
            <w:r w:rsidRPr="005E0A2B">
              <w:rPr>
                <w:rFonts w:ascii="Times New Roman" w:eastAsia="Times New Roman" w:hAnsi="Times New Roman" w:cs="Times New Roman"/>
                <w:b/>
                <w:bCs/>
                <w:color w:val="auto"/>
              </w:rPr>
              <w:t>)</w:t>
            </w:r>
          </w:p>
        </w:tc>
        <w:tc>
          <w:tcPr>
            <w:tcW w:w="994" w:type="dxa"/>
            <w:tcBorders>
              <w:top w:val="single" w:sz="8" w:space="0" w:color="auto"/>
              <w:left w:val="nil"/>
              <w:bottom w:val="nil"/>
              <w:right w:val="single" w:sz="4" w:space="0" w:color="auto"/>
            </w:tcBorders>
            <w:shd w:val="clear" w:color="auto" w:fill="auto"/>
            <w:vAlign w:val="bottom"/>
            <w:hideMark/>
          </w:tcPr>
          <w:p w14:paraId="4408C2CC" w14:textId="77777777" w:rsidR="007E16F2" w:rsidRPr="005E0A2B" w:rsidRDefault="004E3A24"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w:t>
            </w:r>
            <w:r w:rsidR="007E16F2" w:rsidRPr="005E0A2B">
              <w:rPr>
                <w:rFonts w:ascii="Times New Roman" w:eastAsia="Times New Roman" w:hAnsi="Times New Roman" w:cs="Times New Roman"/>
                <w:b/>
                <w:bCs/>
                <w:color w:val="auto"/>
              </w:rPr>
              <w:t>m</w:t>
            </w:r>
            <w:r w:rsidR="007E16F2" w:rsidRPr="005E0A2B">
              <w:rPr>
                <w:rFonts w:ascii="Times New Roman" w:eastAsia="Times New Roman" w:hAnsi="Times New Roman" w:cs="Times New Roman"/>
                <w:b/>
                <w:bCs/>
                <w:color w:val="auto"/>
                <w:vertAlign w:val="superscript"/>
              </w:rPr>
              <w:t>2</w:t>
            </w:r>
            <w:r w:rsidR="007E16F2" w:rsidRPr="005E0A2B">
              <w:rPr>
                <w:rFonts w:ascii="Times New Roman" w:eastAsia="Times New Roman" w:hAnsi="Times New Roman" w:cs="Times New Roman"/>
                <w:b/>
                <w:bCs/>
                <w:color w:val="auto"/>
              </w:rPr>
              <w:t xml:space="preserve"> birim fiyatı (TL/m</w:t>
            </w:r>
            <w:r w:rsidR="007E16F2" w:rsidRPr="005E0A2B">
              <w:rPr>
                <w:rFonts w:ascii="Times New Roman" w:eastAsia="Times New Roman" w:hAnsi="Times New Roman" w:cs="Times New Roman"/>
                <w:b/>
                <w:bCs/>
                <w:color w:val="auto"/>
                <w:vertAlign w:val="superscript"/>
              </w:rPr>
              <w:t>2</w:t>
            </w:r>
            <w:r w:rsidR="007E16F2" w:rsidRPr="005E0A2B">
              <w:rPr>
                <w:rFonts w:ascii="Times New Roman" w:eastAsia="Times New Roman" w:hAnsi="Times New Roman" w:cs="Times New Roman"/>
                <w:b/>
                <w:bCs/>
                <w:color w:val="auto"/>
              </w:rPr>
              <w:t>)</w:t>
            </w:r>
          </w:p>
        </w:tc>
        <w:tc>
          <w:tcPr>
            <w:tcW w:w="1276" w:type="dxa"/>
            <w:tcBorders>
              <w:top w:val="single" w:sz="8" w:space="0" w:color="auto"/>
              <w:left w:val="nil"/>
              <w:bottom w:val="nil"/>
              <w:right w:val="single" w:sz="4" w:space="0" w:color="auto"/>
            </w:tcBorders>
            <w:shd w:val="clear" w:color="000000" w:fill="D9D9D9"/>
            <w:vAlign w:val="bottom"/>
            <w:hideMark/>
          </w:tcPr>
          <w:p w14:paraId="1F25DE3C" w14:textId="77777777" w:rsidR="007E16F2"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Yasal Durum Değeri (TL)</w:t>
            </w:r>
          </w:p>
        </w:tc>
        <w:tc>
          <w:tcPr>
            <w:tcW w:w="1498" w:type="dxa"/>
            <w:tcBorders>
              <w:top w:val="single" w:sz="8" w:space="0" w:color="auto"/>
              <w:left w:val="nil"/>
              <w:bottom w:val="nil"/>
              <w:right w:val="single" w:sz="8" w:space="0" w:color="auto"/>
            </w:tcBorders>
            <w:shd w:val="clear" w:color="auto" w:fill="auto"/>
            <w:vAlign w:val="bottom"/>
            <w:hideMark/>
          </w:tcPr>
          <w:p w14:paraId="0ACB5A46" w14:textId="77777777" w:rsidR="007E16F2" w:rsidRPr="005E0A2B" w:rsidRDefault="007E16F2" w:rsidP="003E4D4A">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Fiili Durum Değeri (TL)</w:t>
            </w:r>
          </w:p>
        </w:tc>
      </w:tr>
      <w:tr w:rsidR="005E0A2B" w:rsidRPr="005E0A2B" w14:paraId="497770CB" w14:textId="77777777" w:rsidTr="005E0A2B">
        <w:trPr>
          <w:trHeight w:val="301"/>
        </w:trPr>
        <w:tc>
          <w:tcPr>
            <w:tcW w:w="38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5254C77"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1</w:t>
            </w:r>
          </w:p>
        </w:tc>
        <w:tc>
          <w:tcPr>
            <w:tcW w:w="2460" w:type="dxa"/>
            <w:tcBorders>
              <w:top w:val="single" w:sz="8" w:space="0" w:color="auto"/>
              <w:left w:val="nil"/>
              <w:bottom w:val="single" w:sz="4" w:space="0" w:color="auto"/>
              <w:right w:val="single" w:sz="4" w:space="0" w:color="auto"/>
            </w:tcBorders>
            <w:shd w:val="clear" w:color="auto" w:fill="auto"/>
            <w:vAlign w:val="bottom"/>
            <w:hideMark/>
          </w:tcPr>
          <w:p w14:paraId="22F32815"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Fabrika</w:t>
            </w:r>
          </w:p>
        </w:tc>
        <w:tc>
          <w:tcPr>
            <w:tcW w:w="1189" w:type="dxa"/>
            <w:tcBorders>
              <w:top w:val="single" w:sz="8" w:space="0" w:color="auto"/>
              <w:left w:val="nil"/>
              <w:bottom w:val="single" w:sz="4" w:space="0" w:color="auto"/>
              <w:right w:val="single" w:sz="4" w:space="0" w:color="auto"/>
            </w:tcBorders>
            <w:shd w:val="clear" w:color="auto" w:fill="auto"/>
            <w:vAlign w:val="bottom"/>
            <w:hideMark/>
          </w:tcPr>
          <w:p w14:paraId="65555F9B"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14,4</w:t>
            </w:r>
          </w:p>
        </w:tc>
        <w:tc>
          <w:tcPr>
            <w:tcW w:w="1565" w:type="dxa"/>
            <w:tcBorders>
              <w:top w:val="single" w:sz="8" w:space="0" w:color="auto"/>
              <w:left w:val="nil"/>
              <w:bottom w:val="single" w:sz="4" w:space="0" w:color="auto"/>
              <w:right w:val="single" w:sz="4" w:space="0" w:color="auto"/>
            </w:tcBorders>
            <w:shd w:val="clear" w:color="auto" w:fill="auto"/>
            <w:vAlign w:val="center"/>
            <w:hideMark/>
          </w:tcPr>
          <w:p w14:paraId="17419D1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Betonarme-prefabrik</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4B337442"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14</w:t>
            </w:r>
            <w:r w:rsidR="003E4D4A"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596</w:t>
            </w:r>
          </w:p>
        </w:tc>
        <w:tc>
          <w:tcPr>
            <w:tcW w:w="994" w:type="dxa"/>
            <w:tcBorders>
              <w:top w:val="single" w:sz="8" w:space="0" w:color="auto"/>
              <w:left w:val="nil"/>
              <w:bottom w:val="single" w:sz="4" w:space="0" w:color="auto"/>
              <w:right w:val="single" w:sz="4" w:space="0" w:color="auto"/>
            </w:tcBorders>
            <w:shd w:val="clear" w:color="auto" w:fill="auto"/>
            <w:vAlign w:val="bottom"/>
            <w:hideMark/>
          </w:tcPr>
          <w:p w14:paraId="0FFFF513"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320</w:t>
            </w:r>
          </w:p>
        </w:tc>
        <w:tc>
          <w:tcPr>
            <w:tcW w:w="1276" w:type="dxa"/>
            <w:tcBorders>
              <w:top w:val="single" w:sz="8" w:space="0" w:color="auto"/>
              <w:left w:val="nil"/>
              <w:bottom w:val="single" w:sz="4" w:space="0" w:color="auto"/>
              <w:right w:val="single" w:sz="4" w:space="0" w:color="auto"/>
            </w:tcBorders>
            <w:shd w:val="clear" w:color="000000" w:fill="D9D9D9"/>
            <w:vAlign w:val="bottom"/>
            <w:hideMark/>
          </w:tcPr>
          <w:p w14:paraId="69699F5C"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670</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720</w:t>
            </w:r>
          </w:p>
        </w:tc>
        <w:tc>
          <w:tcPr>
            <w:tcW w:w="1498" w:type="dxa"/>
            <w:tcBorders>
              <w:top w:val="single" w:sz="8" w:space="0" w:color="auto"/>
              <w:left w:val="nil"/>
              <w:bottom w:val="single" w:sz="4" w:space="0" w:color="auto"/>
              <w:right w:val="single" w:sz="8" w:space="0" w:color="auto"/>
            </w:tcBorders>
            <w:shd w:val="clear" w:color="auto" w:fill="auto"/>
            <w:vAlign w:val="bottom"/>
            <w:hideMark/>
          </w:tcPr>
          <w:p w14:paraId="141374E0"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670</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720</w:t>
            </w:r>
          </w:p>
        </w:tc>
      </w:tr>
      <w:tr w:rsidR="005E0A2B" w:rsidRPr="005E0A2B" w14:paraId="7B8EA183" w14:textId="77777777" w:rsidTr="005E0A2B">
        <w:trPr>
          <w:trHeight w:val="316"/>
        </w:trPr>
        <w:tc>
          <w:tcPr>
            <w:tcW w:w="385" w:type="dxa"/>
            <w:vMerge/>
            <w:tcBorders>
              <w:top w:val="single" w:sz="8" w:space="0" w:color="auto"/>
              <w:left w:val="single" w:sz="8" w:space="0" w:color="auto"/>
              <w:bottom w:val="single" w:sz="8" w:space="0" w:color="000000"/>
              <w:right w:val="single" w:sz="4" w:space="0" w:color="auto"/>
            </w:tcBorders>
            <w:vAlign w:val="center"/>
            <w:hideMark/>
          </w:tcPr>
          <w:p w14:paraId="062EF72A"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2460" w:type="dxa"/>
            <w:tcBorders>
              <w:top w:val="nil"/>
              <w:left w:val="nil"/>
              <w:bottom w:val="single" w:sz="8" w:space="0" w:color="auto"/>
              <w:right w:val="single" w:sz="4" w:space="0" w:color="auto"/>
            </w:tcBorders>
            <w:shd w:val="clear" w:color="auto" w:fill="auto"/>
            <w:vAlign w:val="bottom"/>
            <w:hideMark/>
          </w:tcPr>
          <w:p w14:paraId="52CCAA73"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Proje Harici asma kat</w:t>
            </w:r>
          </w:p>
        </w:tc>
        <w:tc>
          <w:tcPr>
            <w:tcW w:w="1189" w:type="dxa"/>
            <w:tcBorders>
              <w:top w:val="nil"/>
              <w:left w:val="nil"/>
              <w:bottom w:val="single" w:sz="8" w:space="0" w:color="auto"/>
              <w:right w:val="single" w:sz="4" w:space="0" w:color="auto"/>
            </w:tcBorders>
            <w:shd w:val="clear" w:color="auto" w:fill="auto"/>
            <w:vAlign w:val="bottom"/>
            <w:hideMark/>
          </w:tcPr>
          <w:p w14:paraId="10B3CD5B"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565" w:type="dxa"/>
            <w:tcBorders>
              <w:top w:val="nil"/>
              <w:left w:val="nil"/>
              <w:bottom w:val="single" w:sz="8" w:space="0" w:color="auto"/>
              <w:right w:val="single" w:sz="4" w:space="0" w:color="auto"/>
            </w:tcBorders>
            <w:shd w:val="clear" w:color="auto" w:fill="auto"/>
            <w:vAlign w:val="center"/>
            <w:hideMark/>
          </w:tcPr>
          <w:p w14:paraId="5CD9CBC9"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Zemin tabliyesi</w:t>
            </w:r>
          </w:p>
        </w:tc>
        <w:tc>
          <w:tcPr>
            <w:tcW w:w="960" w:type="dxa"/>
            <w:tcBorders>
              <w:top w:val="nil"/>
              <w:left w:val="nil"/>
              <w:bottom w:val="single" w:sz="8" w:space="0" w:color="auto"/>
              <w:right w:val="single" w:sz="4" w:space="0" w:color="auto"/>
            </w:tcBorders>
            <w:shd w:val="clear" w:color="auto" w:fill="auto"/>
            <w:vAlign w:val="bottom"/>
            <w:hideMark/>
          </w:tcPr>
          <w:p w14:paraId="2A6BD2E9"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357</w:t>
            </w:r>
          </w:p>
        </w:tc>
        <w:tc>
          <w:tcPr>
            <w:tcW w:w="994" w:type="dxa"/>
            <w:tcBorders>
              <w:top w:val="nil"/>
              <w:left w:val="nil"/>
              <w:bottom w:val="single" w:sz="8" w:space="0" w:color="auto"/>
              <w:right w:val="single" w:sz="4" w:space="0" w:color="auto"/>
            </w:tcBorders>
            <w:shd w:val="clear" w:color="auto" w:fill="auto"/>
            <w:vAlign w:val="bottom"/>
            <w:hideMark/>
          </w:tcPr>
          <w:p w14:paraId="0586F5E9"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135</w:t>
            </w:r>
          </w:p>
        </w:tc>
        <w:tc>
          <w:tcPr>
            <w:tcW w:w="1276" w:type="dxa"/>
            <w:tcBorders>
              <w:top w:val="nil"/>
              <w:left w:val="nil"/>
              <w:bottom w:val="single" w:sz="8" w:space="0" w:color="auto"/>
              <w:right w:val="single" w:sz="4" w:space="0" w:color="auto"/>
            </w:tcBorders>
            <w:shd w:val="clear" w:color="000000" w:fill="D9D9D9"/>
            <w:vAlign w:val="bottom"/>
            <w:hideMark/>
          </w:tcPr>
          <w:p w14:paraId="2594A724"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single" w:sz="8" w:space="0" w:color="auto"/>
              <w:right w:val="single" w:sz="8" w:space="0" w:color="auto"/>
            </w:tcBorders>
            <w:shd w:val="clear" w:color="auto" w:fill="auto"/>
            <w:vAlign w:val="bottom"/>
            <w:hideMark/>
          </w:tcPr>
          <w:p w14:paraId="52DCCC18"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318</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195</w:t>
            </w:r>
          </w:p>
        </w:tc>
      </w:tr>
      <w:tr w:rsidR="005E0A2B" w:rsidRPr="005E0A2B" w14:paraId="450C99B4" w14:textId="77777777" w:rsidTr="005E0A2B">
        <w:trPr>
          <w:trHeight w:val="301"/>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9D714E7"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1b</w:t>
            </w:r>
          </w:p>
        </w:tc>
        <w:tc>
          <w:tcPr>
            <w:tcW w:w="2460" w:type="dxa"/>
            <w:tcBorders>
              <w:top w:val="nil"/>
              <w:left w:val="nil"/>
              <w:bottom w:val="single" w:sz="4" w:space="0" w:color="auto"/>
              <w:right w:val="single" w:sz="4" w:space="0" w:color="auto"/>
            </w:tcBorders>
            <w:shd w:val="clear" w:color="auto" w:fill="auto"/>
            <w:vAlign w:val="bottom"/>
            <w:hideMark/>
          </w:tcPr>
          <w:p w14:paraId="3B49B491"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Zemin kattaki imalat</w:t>
            </w:r>
          </w:p>
        </w:tc>
        <w:tc>
          <w:tcPr>
            <w:tcW w:w="1189" w:type="dxa"/>
            <w:tcBorders>
              <w:top w:val="nil"/>
              <w:left w:val="nil"/>
              <w:bottom w:val="single" w:sz="4" w:space="0" w:color="auto"/>
              <w:right w:val="single" w:sz="4" w:space="0" w:color="auto"/>
            </w:tcBorders>
            <w:shd w:val="clear" w:color="auto" w:fill="auto"/>
            <w:vAlign w:val="bottom"/>
            <w:hideMark/>
          </w:tcPr>
          <w:p w14:paraId="15A0DF91"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4,5</w:t>
            </w:r>
          </w:p>
        </w:tc>
        <w:tc>
          <w:tcPr>
            <w:tcW w:w="1565" w:type="dxa"/>
            <w:tcBorders>
              <w:top w:val="nil"/>
              <w:left w:val="nil"/>
              <w:bottom w:val="single" w:sz="4" w:space="0" w:color="auto"/>
              <w:right w:val="single" w:sz="4" w:space="0" w:color="auto"/>
            </w:tcBorders>
            <w:shd w:val="clear" w:color="auto" w:fill="auto"/>
            <w:vAlign w:val="center"/>
            <w:hideMark/>
          </w:tcPr>
          <w:p w14:paraId="57AD7CB0"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Betonarme-prefabrik</w:t>
            </w:r>
          </w:p>
        </w:tc>
        <w:tc>
          <w:tcPr>
            <w:tcW w:w="960" w:type="dxa"/>
            <w:tcBorders>
              <w:top w:val="nil"/>
              <w:left w:val="nil"/>
              <w:bottom w:val="single" w:sz="4" w:space="0" w:color="auto"/>
              <w:right w:val="single" w:sz="4" w:space="0" w:color="auto"/>
            </w:tcBorders>
            <w:shd w:val="clear" w:color="auto" w:fill="auto"/>
            <w:vAlign w:val="bottom"/>
            <w:hideMark/>
          </w:tcPr>
          <w:p w14:paraId="359562ED"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177</w:t>
            </w:r>
          </w:p>
        </w:tc>
        <w:tc>
          <w:tcPr>
            <w:tcW w:w="994" w:type="dxa"/>
            <w:tcBorders>
              <w:top w:val="nil"/>
              <w:left w:val="nil"/>
              <w:bottom w:val="single" w:sz="4" w:space="0" w:color="auto"/>
              <w:right w:val="single" w:sz="4" w:space="0" w:color="auto"/>
            </w:tcBorders>
            <w:shd w:val="clear" w:color="auto" w:fill="auto"/>
            <w:vAlign w:val="bottom"/>
            <w:hideMark/>
          </w:tcPr>
          <w:p w14:paraId="3F00E2A8"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200</w:t>
            </w:r>
          </w:p>
        </w:tc>
        <w:tc>
          <w:tcPr>
            <w:tcW w:w="1276" w:type="dxa"/>
            <w:tcBorders>
              <w:top w:val="nil"/>
              <w:left w:val="nil"/>
              <w:bottom w:val="single" w:sz="4" w:space="0" w:color="auto"/>
              <w:right w:val="single" w:sz="4" w:space="0" w:color="auto"/>
            </w:tcBorders>
            <w:shd w:val="clear" w:color="000000" w:fill="D9D9D9"/>
            <w:vAlign w:val="bottom"/>
            <w:hideMark/>
          </w:tcPr>
          <w:p w14:paraId="20042897"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single" w:sz="4" w:space="0" w:color="auto"/>
              <w:right w:val="single" w:sz="8" w:space="0" w:color="auto"/>
            </w:tcBorders>
            <w:shd w:val="clear" w:color="auto" w:fill="auto"/>
            <w:vAlign w:val="bottom"/>
            <w:hideMark/>
          </w:tcPr>
          <w:p w14:paraId="5A95EF5D"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35</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400</w:t>
            </w:r>
          </w:p>
        </w:tc>
      </w:tr>
      <w:tr w:rsidR="005E0A2B" w:rsidRPr="005E0A2B" w14:paraId="41F5F876" w14:textId="77777777" w:rsidTr="005E0A2B">
        <w:trPr>
          <w:trHeight w:val="316"/>
        </w:trPr>
        <w:tc>
          <w:tcPr>
            <w:tcW w:w="385" w:type="dxa"/>
            <w:tcBorders>
              <w:top w:val="nil"/>
              <w:left w:val="single" w:sz="8" w:space="0" w:color="auto"/>
              <w:bottom w:val="nil"/>
              <w:right w:val="single" w:sz="4" w:space="0" w:color="auto"/>
            </w:tcBorders>
            <w:shd w:val="clear" w:color="auto" w:fill="auto"/>
            <w:vAlign w:val="center"/>
            <w:hideMark/>
          </w:tcPr>
          <w:p w14:paraId="0F715CD8"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1c</w:t>
            </w:r>
          </w:p>
        </w:tc>
        <w:tc>
          <w:tcPr>
            <w:tcW w:w="2460" w:type="dxa"/>
            <w:tcBorders>
              <w:top w:val="nil"/>
              <w:left w:val="nil"/>
              <w:bottom w:val="nil"/>
              <w:right w:val="single" w:sz="4" w:space="0" w:color="auto"/>
            </w:tcBorders>
            <w:shd w:val="clear" w:color="auto" w:fill="auto"/>
            <w:vAlign w:val="bottom"/>
            <w:hideMark/>
          </w:tcPr>
          <w:p w14:paraId="0B0384C4"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Çatı kapatılan teras</w:t>
            </w:r>
          </w:p>
        </w:tc>
        <w:tc>
          <w:tcPr>
            <w:tcW w:w="1189" w:type="dxa"/>
            <w:tcBorders>
              <w:top w:val="nil"/>
              <w:left w:val="nil"/>
              <w:bottom w:val="nil"/>
              <w:right w:val="single" w:sz="4" w:space="0" w:color="auto"/>
            </w:tcBorders>
            <w:shd w:val="clear" w:color="auto" w:fill="auto"/>
            <w:vAlign w:val="bottom"/>
            <w:hideMark/>
          </w:tcPr>
          <w:p w14:paraId="210912D2"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w:t>
            </w:r>
          </w:p>
        </w:tc>
        <w:tc>
          <w:tcPr>
            <w:tcW w:w="1565" w:type="dxa"/>
            <w:tcBorders>
              <w:top w:val="nil"/>
              <w:left w:val="nil"/>
              <w:bottom w:val="nil"/>
              <w:right w:val="single" w:sz="4" w:space="0" w:color="auto"/>
            </w:tcBorders>
            <w:shd w:val="clear" w:color="auto" w:fill="auto"/>
            <w:vAlign w:val="center"/>
            <w:hideMark/>
          </w:tcPr>
          <w:p w14:paraId="7423BDEE"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Çelik konstrüksiyon</w:t>
            </w:r>
          </w:p>
        </w:tc>
        <w:tc>
          <w:tcPr>
            <w:tcW w:w="960" w:type="dxa"/>
            <w:tcBorders>
              <w:top w:val="nil"/>
              <w:left w:val="nil"/>
              <w:bottom w:val="nil"/>
              <w:right w:val="single" w:sz="4" w:space="0" w:color="auto"/>
            </w:tcBorders>
            <w:shd w:val="clear" w:color="auto" w:fill="auto"/>
            <w:vAlign w:val="bottom"/>
            <w:hideMark/>
          </w:tcPr>
          <w:p w14:paraId="1A3A43C8"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560</w:t>
            </w:r>
          </w:p>
        </w:tc>
        <w:tc>
          <w:tcPr>
            <w:tcW w:w="994" w:type="dxa"/>
            <w:tcBorders>
              <w:top w:val="nil"/>
              <w:left w:val="nil"/>
              <w:bottom w:val="nil"/>
              <w:right w:val="single" w:sz="4" w:space="0" w:color="auto"/>
            </w:tcBorders>
            <w:shd w:val="clear" w:color="auto" w:fill="auto"/>
            <w:vAlign w:val="bottom"/>
            <w:hideMark/>
          </w:tcPr>
          <w:p w14:paraId="48470DEC"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230</w:t>
            </w:r>
          </w:p>
        </w:tc>
        <w:tc>
          <w:tcPr>
            <w:tcW w:w="1276" w:type="dxa"/>
            <w:tcBorders>
              <w:top w:val="nil"/>
              <w:left w:val="nil"/>
              <w:bottom w:val="nil"/>
              <w:right w:val="single" w:sz="4" w:space="0" w:color="auto"/>
            </w:tcBorders>
            <w:shd w:val="clear" w:color="000000" w:fill="D9D9D9"/>
            <w:vAlign w:val="bottom"/>
            <w:hideMark/>
          </w:tcPr>
          <w:p w14:paraId="68EDEE66"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nil"/>
              <w:right w:val="single" w:sz="8" w:space="0" w:color="auto"/>
            </w:tcBorders>
            <w:shd w:val="clear" w:color="auto" w:fill="auto"/>
            <w:vAlign w:val="bottom"/>
            <w:hideMark/>
          </w:tcPr>
          <w:p w14:paraId="0ADFACD4"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128</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800</w:t>
            </w:r>
          </w:p>
        </w:tc>
      </w:tr>
      <w:tr w:rsidR="005E0A2B" w:rsidRPr="005E0A2B" w14:paraId="4A192B99" w14:textId="77777777" w:rsidTr="005E0A2B">
        <w:trPr>
          <w:trHeight w:val="301"/>
        </w:trPr>
        <w:tc>
          <w:tcPr>
            <w:tcW w:w="38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449B098"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p>
        </w:tc>
        <w:tc>
          <w:tcPr>
            <w:tcW w:w="2460" w:type="dxa"/>
            <w:tcBorders>
              <w:top w:val="single" w:sz="8" w:space="0" w:color="auto"/>
              <w:left w:val="nil"/>
              <w:bottom w:val="single" w:sz="4" w:space="0" w:color="auto"/>
              <w:right w:val="single" w:sz="4" w:space="0" w:color="auto"/>
            </w:tcBorders>
            <w:shd w:val="clear" w:color="auto" w:fill="auto"/>
            <w:vAlign w:val="bottom"/>
            <w:hideMark/>
          </w:tcPr>
          <w:p w14:paraId="6A08760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İdari bina</w:t>
            </w:r>
          </w:p>
        </w:tc>
        <w:tc>
          <w:tcPr>
            <w:tcW w:w="1189" w:type="dxa"/>
            <w:tcBorders>
              <w:top w:val="single" w:sz="8" w:space="0" w:color="auto"/>
              <w:left w:val="nil"/>
              <w:bottom w:val="single" w:sz="4" w:space="0" w:color="auto"/>
              <w:right w:val="single" w:sz="4" w:space="0" w:color="auto"/>
            </w:tcBorders>
            <w:shd w:val="clear" w:color="auto" w:fill="auto"/>
            <w:vAlign w:val="bottom"/>
            <w:hideMark/>
          </w:tcPr>
          <w:p w14:paraId="61A40CCE"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565" w:type="dxa"/>
            <w:tcBorders>
              <w:top w:val="single" w:sz="8" w:space="0" w:color="auto"/>
              <w:left w:val="nil"/>
              <w:bottom w:val="single" w:sz="4" w:space="0" w:color="auto"/>
              <w:right w:val="single" w:sz="4" w:space="0" w:color="auto"/>
            </w:tcBorders>
            <w:shd w:val="clear" w:color="auto" w:fill="auto"/>
            <w:vAlign w:val="bottom"/>
            <w:hideMark/>
          </w:tcPr>
          <w:p w14:paraId="6D8C321F"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Betonarme</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366BAFB2"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319</w:t>
            </w:r>
          </w:p>
        </w:tc>
        <w:tc>
          <w:tcPr>
            <w:tcW w:w="994" w:type="dxa"/>
            <w:tcBorders>
              <w:top w:val="single" w:sz="8" w:space="0" w:color="auto"/>
              <w:left w:val="nil"/>
              <w:bottom w:val="single" w:sz="4" w:space="0" w:color="auto"/>
              <w:right w:val="single" w:sz="4" w:space="0" w:color="auto"/>
            </w:tcBorders>
            <w:shd w:val="clear" w:color="auto" w:fill="auto"/>
            <w:vAlign w:val="bottom"/>
            <w:hideMark/>
          </w:tcPr>
          <w:p w14:paraId="5C4010CF"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650</w:t>
            </w:r>
          </w:p>
        </w:tc>
        <w:tc>
          <w:tcPr>
            <w:tcW w:w="1276" w:type="dxa"/>
            <w:tcBorders>
              <w:top w:val="single" w:sz="8" w:space="0" w:color="auto"/>
              <w:left w:val="nil"/>
              <w:bottom w:val="single" w:sz="4" w:space="0" w:color="auto"/>
              <w:right w:val="single" w:sz="4" w:space="0" w:color="auto"/>
            </w:tcBorders>
            <w:shd w:val="clear" w:color="000000" w:fill="D9D9D9"/>
            <w:vAlign w:val="bottom"/>
            <w:hideMark/>
          </w:tcPr>
          <w:p w14:paraId="20D1CA8A"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157</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350</w:t>
            </w:r>
          </w:p>
        </w:tc>
        <w:tc>
          <w:tcPr>
            <w:tcW w:w="1498" w:type="dxa"/>
            <w:tcBorders>
              <w:top w:val="single" w:sz="8" w:space="0" w:color="auto"/>
              <w:left w:val="nil"/>
              <w:bottom w:val="single" w:sz="4" w:space="0" w:color="auto"/>
              <w:right w:val="single" w:sz="8" w:space="0" w:color="auto"/>
            </w:tcBorders>
            <w:shd w:val="clear" w:color="auto" w:fill="auto"/>
            <w:vAlign w:val="bottom"/>
            <w:hideMark/>
          </w:tcPr>
          <w:p w14:paraId="2B53D4D8"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157</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350</w:t>
            </w:r>
          </w:p>
        </w:tc>
      </w:tr>
      <w:tr w:rsidR="005E0A2B" w:rsidRPr="005E0A2B" w14:paraId="61FD44E2" w14:textId="77777777" w:rsidTr="005E0A2B">
        <w:trPr>
          <w:trHeight w:val="316"/>
        </w:trPr>
        <w:tc>
          <w:tcPr>
            <w:tcW w:w="385" w:type="dxa"/>
            <w:vMerge/>
            <w:tcBorders>
              <w:top w:val="single" w:sz="8" w:space="0" w:color="auto"/>
              <w:left w:val="single" w:sz="8" w:space="0" w:color="auto"/>
              <w:bottom w:val="single" w:sz="8" w:space="0" w:color="000000"/>
              <w:right w:val="single" w:sz="4" w:space="0" w:color="auto"/>
            </w:tcBorders>
            <w:vAlign w:val="center"/>
            <w:hideMark/>
          </w:tcPr>
          <w:p w14:paraId="42AA7136" w14:textId="77777777" w:rsidR="007E16F2" w:rsidRPr="005E0A2B" w:rsidRDefault="007E16F2" w:rsidP="007E16F2">
            <w:pPr>
              <w:spacing w:after="0" w:line="240" w:lineRule="auto"/>
              <w:rPr>
                <w:rFonts w:ascii="Times New Roman" w:eastAsia="Times New Roman" w:hAnsi="Times New Roman" w:cs="Times New Roman"/>
                <w:color w:val="auto"/>
              </w:rPr>
            </w:pPr>
          </w:p>
        </w:tc>
        <w:tc>
          <w:tcPr>
            <w:tcW w:w="2460" w:type="dxa"/>
            <w:tcBorders>
              <w:top w:val="nil"/>
              <w:left w:val="nil"/>
              <w:bottom w:val="single" w:sz="8" w:space="0" w:color="auto"/>
              <w:right w:val="single" w:sz="4" w:space="0" w:color="auto"/>
            </w:tcBorders>
            <w:shd w:val="clear" w:color="auto" w:fill="auto"/>
            <w:vAlign w:val="bottom"/>
            <w:hideMark/>
          </w:tcPr>
          <w:p w14:paraId="1FC5FC49"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İdari bina, proje harici bölüm</w:t>
            </w:r>
          </w:p>
        </w:tc>
        <w:tc>
          <w:tcPr>
            <w:tcW w:w="1189" w:type="dxa"/>
            <w:tcBorders>
              <w:top w:val="nil"/>
              <w:left w:val="nil"/>
              <w:bottom w:val="single" w:sz="8" w:space="0" w:color="auto"/>
              <w:right w:val="nil"/>
            </w:tcBorders>
            <w:shd w:val="clear" w:color="auto" w:fill="auto"/>
            <w:vAlign w:val="bottom"/>
            <w:hideMark/>
          </w:tcPr>
          <w:p w14:paraId="096C43EE"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565" w:type="dxa"/>
            <w:tcBorders>
              <w:top w:val="nil"/>
              <w:left w:val="single" w:sz="4" w:space="0" w:color="auto"/>
              <w:bottom w:val="single" w:sz="8" w:space="0" w:color="auto"/>
              <w:right w:val="single" w:sz="4" w:space="0" w:color="auto"/>
            </w:tcBorders>
            <w:shd w:val="clear" w:color="auto" w:fill="auto"/>
            <w:vAlign w:val="bottom"/>
            <w:hideMark/>
          </w:tcPr>
          <w:p w14:paraId="1976B8E9"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Betonarme</w:t>
            </w:r>
          </w:p>
        </w:tc>
        <w:tc>
          <w:tcPr>
            <w:tcW w:w="960" w:type="dxa"/>
            <w:tcBorders>
              <w:top w:val="nil"/>
              <w:left w:val="nil"/>
              <w:bottom w:val="single" w:sz="8" w:space="0" w:color="auto"/>
              <w:right w:val="single" w:sz="4" w:space="0" w:color="auto"/>
            </w:tcBorders>
            <w:shd w:val="clear" w:color="auto" w:fill="auto"/>
            <w:vAlign w:val="bottom"/>
            <w:hideMark/>
          </w:tcPr>
          <w:p w14:paraId="7AA08600"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117</w:t>
            </w:r>
          </w:p>
        </w:tc>
        <w:tc>
          <w:tcPr>
            <w:tcW w:w="994" w:type="dxa"/>
            <w:tcBorders>
              <w:top w:val="nil"/>
              <w:left w:val="nil"/>
              <w:bottom w:val="single" w:sz="8" w:space="0" w:color="auto"/>
              <w:right w:val="single" w:sz="4" w:space="0" w:color="auto"/>
            </w:tcBorders>
            <w:shd w:val="clear" w:color="auto" w:fill="auto"/>
            <w:vAlign w:val="bottom"/>
            <w:hideMark/>
          </w:tcPr>
          <w:p w14:paraId="7B41B983"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300</w:t>
            </w:r>
          </w:p>
        </w:tc>
        <w:tc>
          <w:tcPr>
            <w:tcW w:w="1276" w:type="dxa"/>
            <w:tcBorders>
              <w:top w:val="nil"/>
              <w:left w:val="nil"/>
              <w:bottom w:val="single" w:sz="8" w:space="0" w:color="auto"/>
              <w:right w:val="nil"/>
            </w:tcBorders>
            <w:shd w:val="clear" w:color="000000" w:fill="D9D9D9"/>
            <w:vAlign w:val="bottom"/>
            <w:hideMark/>
          </w:tcPr>
          <w:p w14:paraId="2376DF30"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single" w:sz="4" w:space="0" w:color="auto"/>
              <w:bottom w:val="single" w:sz="8" w:space="0" w:color="auto"/>
              <w:right w:val="single" w:sz="8" w:space="0" w:color="auto"/>
            </w:tcBorders>
            <w:shd w:val="clear" w:color="auto" w:fill="auto"/>
            <w:vAlign w:val="bottom"/>
            <w:hideMark/>
          </w:tcPr>
          <w:p w14:paraId="225CED03"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35</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100</w:t>
            </w:r>
          </w:p>
        </w:tc>
      </w:tr>
      <w:tr w:rsidR="005E0A2B" w:rsidRPr="005E0A2B" w14:paraId="07752C3C" w14:textId="77777777" w:rsidTr="005E0A2B">
        <w:trPr>
          <w:trHeight w:val="301"/>
        </w:trPr>
        <w:tc>
          <w:tcPr>
            <w:tcW w:w="385" w:type="dxa"/>
            <w:tcBorders>
              <w:top w:val="nil"/>
              <w:left w:val="single" w:sz="8" w:space="0" w:color="auto"/>
              <w:bottom w:val="single" w:sz="4" w:space="0" w:color="auto"/>
              <w:right w:val="single" w:sz="4" w:space="0" w:color="auto"/>
            </w:tcBorders>
            <w:shd w:val="clear" w:color="auto" w:fill="auto"/>
            <w:vAlign w:val="bottom"/>
            <w:hideMark/>
          </w:tcPr>
          <w:p w14:paraId="4C48862A"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3</w:t>
            </w:r>
          </w:p>
        </w:tc>
        <w:tc>
          <w:tcPr>
            <w:tcW w:w="2460" w:type="dxa"/>
            <w:tcBorders>
              <w:top w:val="nil"/>
              <w:left w:val="nil"/>
              <w:bottom w:val="single" w:sz="4" w:space="0" w:color="auto"/>
              <w:right w:val="single" w:sz="4" w:space="0" w:color="auto"/>
            </w:tcBorders>
            <w:shd w:val="clear" w:color="auto" w:fill="auto"/>
            <w:vAlign w:val="bottom"/>
            <w:hideMark/>
          </w:tcPr>
          <w:p w14:paraId="154FE0F6"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Depo</w:t>
            </w:r>
          </w:p>
        </w:tc>
        <w:tc>
          <w:tcPr>
            <w:tcW w:w="1189" w:type="dxa"/>
            <w:tcBorders>
              <w:top w:val="nil"/>
              <w:left w:val="nil"/>
              <w:bottom w:val="single" w:sz="4" w:space="0" w:color="auto"/>
              <w:right w:val="single" w:sz="4" w:space="0" w:color="auto"/>
            </w:tcBorders>
            <w:shd w:val="clear" w:color="auto" w:fill="auto"/>
            <w:vAlign w:val="bottom"/>
            <w:hideMark/>
          </w:tcPr>
          <w:p w14:paraId="3475FFD4"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4,5</w:t>
            </w:r>
          </w:p>
        </w:tc>
        <w:tc>
          <w:tcPr>
            <w:tcW w:w="1565" w:type="dxa"/>
            <w:tcBorders>
              <w:top w:val="nil"/>
              <w:left w:val="nil"/>
              <w:bottom w:val="single" w:sz="4" w:space="0" w:color="auto"/>
              <w:right w:val="single" w:sz="4" w:space="0" w:color="auto"/>
            </w:tcBorders>
            <w:shd w:val="clear" w:color="auto" w:fill="auto"/>
            <w:vAlign w:val="bottom"/>
            <w:hideMark/>
          </w:tcPr>
          <w:p w14:paraId="2DE44647"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Çelik konstrüksiyon</w:t>
            </w:r>
          </w:p>
        </w:tc>
        <w:tc>
          <w:tcPr>
            <w:tcW w:w="960" w:type="dxa"/>
            <w:tcBorders>
              <w:top w:val="nil"/>
              <w:left w:val="nil"/>
              <w:bottom w:val="single" w:sz="4" w:space="0" w:color="auto"/>
              <w:right w:val="single" w:sz="4" w:space="0" w:color="auto"/>
            </w:tcBorders>
            <w:shd w:val="clear" w:color="auto" w:fill="auto"/>
            <w:vAlign w:val="bottom"/>
            <w:hideMark/>
          </w:tcPr>
          <w:p w14:paraId="2968D89A"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564</w:t>
            </w:r>
          </w:p>
        </w:tc>
        <w:tc>
          <w:tcPr>
            <w:tcW w:w="994" w:type="dxa"/>
            <w:tcBorders>
              <w:top w:val="nil"/>
              <w:left w:val="nil"/>
              <w:bottom w:val="single" w:sz="4" w:space="0" w:color="auto"/>
              <w:right w:val="single" w:sz="4" w:space="0" w:color="auto"/>
            </w:tcBorders>
            <w:shd w:val="clear" w:color="auto" w:fill="auto"/>
            <w:vAlign w:val="bottom"/>
            <w:hideMark/>
          </w:tcPr>
          <w:p w14:paraId="364A5860"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250</w:t>
            </w:r>
          </w:p>
        </w:tc>
        <w:tc>
          <w:tcPr>
            <w:tcW w:w="1276" w:type="dxa"/>
            <w:tcBorders>
              <w:top w:val="nil"/>
              <w:left w:val="nil"/>
              <w:bottom w:val="single" w:sz="4" w:space="0" w:color="auto"/>
              <w:right w:val="single" w:sz="4" w:space="0" w:color="auto"/>
            </w:tcBorders>
            <w:shd w:val="clear" w:color="000000" w:fill="D9D9D9"/>
            <w:vAlign w:val="bottom"/>
            <w:hideMark/>
          </w:tcPr>
          <w:p w14:paraId="5D2D18D7"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141</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000</w:t>
            </w:r>
          </w:p>
        </w:tc>
        <w:tc>
          <w:tcPr>
            <w:tcW w:w="1498" w:type="dxa"/>
            <w:tcBorders>
              <w:top w:val="nil"/>
              <w:left w:val="nil"/>
              <w:bottom w:val="nil"/>
              <w:right w:val="single" w:sz="8" w:space="0" w:color="auto"/>
            </w:tcBorders>
            <w:shd w:val="clear" w:color="auto" w:fill="auto"/>
            <w:vAlign w:val="bottom"/>
            <w:hideMark/>
          </w:tcPr>
          <w:p w14:paraId="261ED243"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141</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000</w:t>
            </w:r>
          </w:p>
        </w:tc>
      </w:tr>
      <w:tr w:rsidR="005E0A2B" w:rsidRPr="005E0A2B" w14:paraId="1DE86CDA" w14:textId="77777777" w:rsidTr="005E0A2B">
        <w:trPr>
          <w:trHeight w:val="301"/>
        </w:trPr>
        <w:tc>
          <w:tcPr>
            <w:tcW w:w="385" w:type="dxa"/>
            <w:tcBorders>
              <w:top w:val="nil"/>
              <w:left w:val="single" w:sz="8" w:space="0" w:color="auto"/>
              <w:bottom w:val="single" w:sz="4" w:space="0" w:color="auto"/>
              <w:right w:val="single" w:sz="4" w:space="0" w:color="auto"/>
            </w:tcBorders>
            <w:shd w:val="clear" w:color="auto" w:fill="auto"/>
            <w:vAlign w:val="bottom"/>
            <w:hideMark/>
          </w:tcPr>
          <w:p w14:paraId="352EAFBF"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4</w:t>
            </w:r>
          </w:p>
        </w:tc>
        <w:tc>
          <w:tcPr>
            <w:tcW w:w="2460" w:type="dxa"/>
            <w:tcBorders>
              <w:top w:val="nil"/>
              <w:left w:val="nil"/>
              <w:bottom w:val="single" w:sz="4" w:space="0" w:color="auto"/>
              <w:right w:val="single" w:sz="4" w:space="0" w:color="auto"/>
            </w:tcBorders>
            <w:shd w:val="clear" w:color="auto" w:fill="auto"/>
            <w:vAlign w:val="bottom"/>
            <w:hideMark/>
          </w:tcPr>
          <w:p w14:paraId="5B1903D5"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xml:space="preserve">Eski yapı (1989 yılı) </w:t>
            </w:r>
          </w:p>
        </w:tc>
        <w:tc>
          <w:tcPr>
            <w:tcW w:w="1189" w:type="dxa"/>
            <w:tcBorders>
              <w:top w:val="nil"/>
              <w:left w:val="nil"/>
              <w:bottom w:val="single" w:sz="4" w:space="0" w:color="auto"/>
              <w:right w:val="single" w:sz="4" w:space="0" w:color="auto"/>
            </w:tcBorders>
            <w:shd w:val="clear" w:color="auto" w:fill="auto"/>
            <w:vAlign w:val="bottom"/>
            <w:hideMark/>
          </w:tcPr>
          <w:p w14:paraId="69B4ED39"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6</w:t>
            </w:r>
          </w:p>
        </w:tc>
        <w:tc>
          <w:tcPr>
            <w:tcW w:w="1565" w:type="dxa"/>
            <w:tcBorders>
              <w:top w:val="nil"/>
              <w:left w:val="nil"/>
              <w:bottom w:val="single" w:sz="4" w:space="0" w:color="auto"/>
              <w:right w:val="single" w:sz="4" w:space="0" w:color="auto"/>
            </w:tcBorders>
            <w:shd w:val="clear" w:color="auto" w:fill="auto"/>
            <w:vAlign w:val="center"/>
            <w:hideMark/>
          </w:tcPr>
          <w:p w14:paraId="5CFDA4A8"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Betonarme-prefabrik</w:t>
            </w:r>
          </w:p>
        </w:tc>
        <w:tc>
          <w:tcPr>
            <w:tcW w:w="960" w:type="dxa"/>
            <w:tcBorders>
              <w:top w:val="nil"/>
              <w:left w:val="nil"/>
              <w:bottom w:val="single" w:sz="4" w:space="0" w:color="auto"/>
              <w:right w:val="single" w:sz="4" w:space="0" w:color="auto"/>
            </w:tcBorders>
            <w:shd w:val="clear" w:color="auto" w:fill="auto"/>
            <w:vAlign w:val="bottom"/>
            <w:hideMark/>
          </w:tcPr>
          <w:p w14:paraId="09A2B207"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059</w:t>
            </w:r>
          </w:p>
        </w:tc>
        <w:tc>
          <w:tcPr>
            <w:tcW w:w="994" w:type="dxa"/>
            <w:tcBorders>
              <w:top w:val="nil"/>
              <w:left w:val="nil"/>
              <w:bottom w:val="single" w:sz="4" w:space="0" w:color="auto"/>
              <w:right w:val="single" w:sz="4" w:space="0" w:color="auto"/>
            </w:tcBorders>
            <w:shd w:val="clear" w:color="auto" w:fill="auto"/>
            <w:vAlign w:val="bottom"/>
            <w:hideMark/>
          </w:tcPr>
          <w:p w14:paraId="419466B9"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200</w:t>
            </w:r>
          </w:p>
        </w:tc>
        <w:tc>
          <w:tcPr>
            <w:tcW w:w="1276" w:type="dxa"/>
            <w:tcBorders>
              <w:top w:val="nil"/>
              <w:left w:val="nil"/>
              <w:bottom w:val="single" w:sz="4" w:space="0" w:color="auto"/>
              <w:right w:val="single" w:sz="4" w:space="0" w:color="auto"/>
            </w:tcBorders>
            <w:shd w:val="clear" w:color="000000" w:fill="D9D9D9"/>
            <w:vAlign w:val="bottom"/>
            <w:hideMark/>
          </w:tcPr>
          <w:p w14:paraId="7535992D"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411</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800</w:t>
            </w:r>
          </w:p>
        </w:tc>
        <w:tc>
          <w:tcPr>
            <w:tcW w:w="1498" w:type="dxa"/>
            <w:tcBorders>
              <w:top w:val="single" w:sz="4" w:space="0" w:color="auto"/>
              <w:left w:val="nil"/>
              <w:bottom w:val="single" w:sz="4" w:space="0" w:color="auto"/>
              <w:right w:val="single" w:sz="8" w:space="0" w:color="auto"/>
            </w:tcBorders>
            <w:shd w:val="clear" w:color="auto" w:fill="auto"/>
            <w:vAlign w:val="bottom"/>
            <w:hideMark/>
          </w:tcPr>
          <w:p w14:paraId="2442489D"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411</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800</w:t>
            </w:r>
          </w:p>
        </w:tc>
      </w:tr>
      <w:tr w:rsidR="005E0A2B" w:rsidRPr="005E0A2B" w14:paraId="5ED2809A" w14:textId="77777777" w:rsidTr="005E0A2B">
        <w:trPr>
          <w:trHeight w:val="301"/>
        </w:trPr>
        <w:tc>
          <w:tcPr>
            <w:tcW w:w="385" w:type="dxa"/>
            <w:tcBorders>
              <w:top w:val="nil"/>
              <w:left w:val="single" w:sz="8" w:space="0" w:color="auto"/>
              <w:bottom w:val="single" w:sz="4" w:space="0" w:color="auto"/>
              <w:right w:val="single" w:sz="4" w:space="0" w:color="auto"/>
            </w:tcBorders>
            <w:shd w:val="clear" w:color="auto" w:fill="auto"/>
            <w:vAlign w:val="bottom"/>
            <w:hideMark/>
          </w:tcPr>
          <w:p w14:paraId="78A4BB69"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5</w:t>
            </w:r>
          </w:p>
        </w:tc>
        <w:tc>
          <w:tcPr>
            <w:tcW w:w="2460" w:type="dxa"/>
            <w:tcBorders>
              <w:top w:val="nil"/>
              <w:left w:val="nil"/>
              <w:bottom w:val="single" w:sz="4" w:space="0" w:color="auto"/>
              <w:right w:val="single" w:sz="4" w:space="0" w:color="auto"/>
            </w:tcBorders>
            <w:shd w:val="clear" w:color="auto" w:fill="auto"/>
            <w:vAlign w:val="bottom"/>
            <w:hideMark/>
          </w:tcPr>
          <w:p w14:paraId="62B6B1A4"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İdari Bina ile Eski Yapı Arası Kapatılan Kısım</w:t>
            </w:r>
          </w:p>
        </w:tc>
        <w:tc>
          <w:tcPr>
            <w:tcW w:w="1189" w:type="dxa"/>
            <w:tcBorders>
              <w:top w:val="nil"/>
              <w:left w:val="nil"/>
              <w:bottom w:val="single" w:sz="4" w:space="0" w:color="auto"/>
              <w:right w:val="single" w:sz="4" w:space="0" w:color="auto"/>
            </w:tcBorders>
            <w:shd w:val="clear" w:color="auto" w:fill="auto"/>
            <w:vAlign w:val="bottom"/>
            <w:hideMark/>
          </w:tcPr>
          <w:p w14:paraId="15C9BC38"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4,7</w:t>
            </w:r>
          </w:p>
        </w:tc>
        <w:tc>
          <w:tcPr>
            <w:tcW w:w="1565" w:type="dxa"/>
            <w:tcBorders>
              <w:top w:val="nil"/>
              <w:left w:val="nil"/>
              <w:bottom w:val="single" w:sz="4" w:space="0" w:color="auto"/>
              <w:right w:val="single" w:sz="4" w:space="0" w:color="auto"/>
            </w:tcBorders>
            <w:shd w:val="clear" w:color="auto" w:fill="auto"/>
            <w:vAlign w:val="bottom"/>
            <w:hideMark/>
          </w:tcPr>
          <w:p w14:paraId="77466970"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Çelik konstrüksiyon</w:t>
            </w:r>
          </w:p>
        </w:tc>
        <w:tc>
          <w:tcPr>
            <w:tcW w:w="960" w:type="dxa"/>
            <w:tcBorders>
              <w:top w:val="nil"/>
              <w:left w:val="nil"/>
              <w:bottom w:val="single" w:sz="4" w:space="0" w:color="auto"/>
              <w:right w:val="single" w:sz="4" w:space="0" w:color="auto"/>
            </w:tcBorders>
            <w:shd w:val="clear" w:color="auto" w:fill="auto"/>
            <w:vAlign w:val="bottom"/>
            <w:hideMark/>
          </w:tcPr>
          <w:p w14:paraId="6347D742"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819</w:t>
            </w:r>
          </w:p>
        </w:tc>
        <w:tc>
          <w:tcPr>
            <w:tcW w:w="994" w:type="dxa"/>
            <w:tcBorders>
              <w:top w:val="nil"/>
              <w:left w:val="nil"/>
              <w:bottom w:val="single" w:sz="4" w:space="0" w:color="auto"/>
              <w:right w:val="single" w:sz="4" w:space="0" w:color="auto"/>
            </w:tcBorders>
            <w:shd w:val="clear" w:color="auto" w:fill="auto"/>
            <w:vAlign w:val="bottom"/>
            <w:hideMark/>
          </w:tcPr>
          <w:p w14:paraId="5619FCA1"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230</w:t>
            </w:r>
          </w:p>
        </w:tc>
        <w:tc>
          <w:tcPr>
            <w:tcW w:w="1276" w:type="dxa"/>
            <w:tcBorders>
              <w:top w:val="nil"/>
              <w:left w:val="nil"/>
              <w:bottom w:val="single" w:sz="4" w:space="0" w:color="auto"/>
              <w:right w:val="single" w:sz="4" w:space="0" w:color="auto"/>
            </w:tcBorders>
            <w:shd w:val="clear" w:color="000000" w:fill="D9D9D9"/>
            <w:vAlign w:val="bottom"/>
            <w:hideMark/>
          </w:tcPr>
          <w:p w14:paraId="3DFD9DC8"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single" w:sz="4" w:space="0" w:color="auto"/>
              <w:right w:val="single" w:sz="8" w:space="0" w:color="auto"/>
            </w:tcBorders>
            <w:shd w:val="clear" w:color="auto" w:fill="auto"/>
            <w:vAlign w:val="bottom"/>
            <w:hideMark/>
          </w:tcPr>
          <w:p w14:paraId="459ACDB5"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188</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370</w:t>
            </w:r>
          </w:p>
        </w:tc>
      </w:tr>
      <w:tr w:rsidR="005E0A2B" w:rsidRPr="005E0A2B" w14:paraId="5A4D35FF" w14:textId="77777777" w:rsidTr="005E0A2B">
        <w:trPr>
          <w:trHeight w:val="301"/>
        </w:trPr>
        <w:tc>
          <w:tcPr>
            <w:tcW w:w="385" w:type="dxa"/>
            <w:tcBorders>
              <w:top w:val="nil"/>
              <w:left w:val="single" w:sz="8" w:space="0" w:color="auto"/>
              <w:bottom w:val="single" w:sz="4" w:space="0" w:color="auto"/>
              <w:right w:val="single" w:sz="4" w:space="0" w:color="auto"/>
            </w:tcBorders>
            <w:shd w:val="clear" w:color="auto" w:fill="auto"/>
            <w:vAlign w:val="bottom"/>
            <w:hideMark/>
          </w:tcPr>
          <w:p w14:paraId="4C9C8AB5"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6</w:t>
            </w:r>
          </w:p>
        </w:tc>
        <w:tc>
          <w:tcPr>
            <w:tcW w:w="2460" w:type="dxa"/>
            <w:tcBorders>
              <w:top w:val="nil"/>
              <w:left w:val="nil"/>
              <w:bottom w:val="single" w:sz="4" w:space="0" w:color="auto"/>
              <w:right w:val="single" w:sz="4" w:space="0" w:color="auto"/>
            </w:tcBorders>
            <w:shd w:val="clear" w:color="auto" w:fill="auto"/>
            <w:vAlign w:val="bottom"/>
            <w:hideMark/>
          </w:tcPr>
          <w:p w14:paraId="2C8217C6"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Güvenlik Binası</w:t>
            </w:r>
          </w:p>
        </w:tc>
        <w:tc>
          <w:tcPr>
            <w:tcW w:w="1189" w:type="dxa"/>
            <w:tcBorders>
              <w:top w:val="nil"/>
              <w:left w:val="nil"/>
              <w:bottom w:val="single" w:sz="4" w:space="0" w:color="auto"/>
              <w:right w:val="single" w:sz="4" w:space="0" w:color="auto"/>
            </w:tcBorders>
            <w:shd w:val="clear" w:color="auto" w:fill="auto"/>
            <w:vAlign w:val="bottom"/>
            <w:hideMark/>
          </w:tcPr>
          <w:p w14:paraId="15D6CE7D"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565" w:type="dxa"/>
            <w:tcBorders>
              <w:top w:val="nil"/>
              <w:left w:val="nil"/>
              <w:bottom w:val="single" w:sz="4" w:space="0" w:color="auto"/>
              <w:right w:val="single" w:sz="4" w:space="0" w:color="auto"/>
            </w:tcBorders>
            <w:shd w:val="clear" w:color="auto" w:fill="auto"/>
            <w:vAlign w:val="bottom"/>
            <w:hideMark/>
          </w:tcPr>
          <w:p w14:paraId="6CBC56CB"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Betonarme</w:t>
            </w:r>
          </w:p>
        </w:tc>
        <w:tc>
          <w:tcPr>
            <w:tcW w:w="960" w:type="dxa"/>
            <w:tcBorders>
              <w:top w:val="nil"/>
              <w:left w:val="nil"/>
              <w:bottom w:val="single" w:sz="4" w:space="0" w:color="auto"/>
              <w:right w:val="single" w:sz="4" w:space="0" w:color="auto"/>
            </w:tcBorders>
            <w:shd w:val="clear" w:color="auto" w:fill="auto"/>
            <w:vAlign w:val="bottom"/>
            <w:hideMark/>
          </w:tcPr>
          <w:p w14:paraId="105A8B3B"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107</w:t>
            </w:r>
          </w:p>
        </w:tc>
        <w:tc>
          <w:tcPr>
            <w:tcW w:w="994" w:type="dxa"/>
            <w:tcBorders>
              <w:top w:val="nil"/>
              <w:left w:val="nil"/>
              <w:bottom w:val="single" w:sz="4" w:space="0" w:color="auto"/>
              <w:right w:val="single" w:sz="4" w:space="0" w:color="auto"/>
            </w:tcBorders>
            <w:shd w:val="clear" w:color="auto" w:fill="auto"/>
            <w:vAlign w:val="bottom"/>
            <w:hideMark/>
          </w:tcPr>
          <w:p w14:paraId="7C9C160B"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350</w:t>
            </w:r>
          </w:p>
        </w:tc>
        <w:tc>
          <w:tcPr>
            <w:tcW w:w="1276" w:type="dxa"/>
            <w:tcBorders>
              <w:top w:val="nil"/>
              <w:left w:val="nil"/>
              <w:bottom w:val="single" w:sz="4" w:space="0" w:color="auto"/>
              <w:right w:val="single" w:sz="4" w:space="0" w:color="auto"/>
            </w:tcBorders>
            <w:shd w:val="clear" w:color="000000" w:fill="D9D9D9"/>
            <w:vAlign w:val="bottom"/>
            <w:hideMark/>
          </w:tcPr>
          <w:p w14:paraId="0B06AC5E"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single" w:sz="4" w:space="0" w:color="auto"/>
              <w:right w:val="single" w:sz="8" w:space="0" w:color="auto"/>
            </w:tcBorders>
            <w:shd w:val="clear" w:color="auto" w:fill="auto"/>
            <w:vAlign w:val="bottom"/>
            <w:hideMark/>
          </w:tcPr>
          <w:p w14:paraId="1A0F5C1B"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37</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450</w:t>
            </w:r>
          </w:p>
        </w:tc>
      </w:tr>
      <w:tr w:rsidR="005E0A2B" w:rsidRPr="005E0A2B" w14:paraId="36765782" w14:textId="77777777" w:rsidTr="005E0A2B">
        <w:trPr>
          <w:trHeight w:val="301"/>
        </w:trPr>
        <w:tc>
          <w:tcPr>
            <w:tcW w:w="385" w:type="dxa"/>
            <w:tcBorders>
              <w:top w:val="nil"/>
              <w:left w:val="single" w:sz="8" w:space="0" w:color="auto"/>
              <w:bottom w:val="single" w:sz="4" w:space="0" w:color="auto"/>
              <w:right w:val="single" w:sz="4" w:space="0" w:color="auto"/>
            </w:tcBorders>
            <w:shd w:val="clear" w:color="auto" w:fill="auto"/>
            <w:vAlign w:val="bottom"/>
            <w:hideMark/>
          </w:tcPr>
          <w:p w14:paraId="5F1D6EB2"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7</w:t>
            </w:r>
          </w:p>
        </w:tc>
        <w:tc>
          <w:tcPr>
            <w:tcW w:w="2460" w:type="dxa"/>
            <w:tcBorders>
              <w:top w:val="nil"/>
              <w:left w:val="nil"/>
              <w:bottom w:val="single" w:sz="4" w:space="0" w:color="auto"/>
              <w:right w:val="single" w:sz="4" w:space="0" w:color="auto"/>
            </w:tcBorders>
            <w:shd w:val="clear" w:color="auto" w:fill="auto"/>
            <w:vAlign w:val="bottom"/>
            <w:hideMark/>
          </w:tcPr>
          <w:p w14:paraId="072C948F"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Sundurmalar</w:t>
            </w:r>
          </w:p>
        </w:tc>
        <w:tc>
          <w:tcPr>
            <w:tcW w:w="1189" w:type="dxa"/>
            <w:tcBorders>
              <w:top w:val="nil"/>
              <w:left w:val="nil"/>
              <w:bottom w:val="single" w:sz="4" w:space="0" w:color="auto"/>
              <w:right w:val="single" w:sz="4" w:space="0" w:color="auto"/>
            </w:tcBorders>
            <w:shd w:val="clear" w:color="auto" w:fill="auto"/>
            <w:vAlign w:val="bottom"/>
            <w:hideMark/>
          </w:tcPr>
          <w:p w14:paraId="544BE905"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4,5</w:t>
            </w:r>
          </w:p>
        </w:tc>
        <w:tc>
          <w:tcPr>
            <w:tcW w:w="1565" w:type="dxa"/>
            <w:tcBorders>
              <w:top w:val="nil"/>
              <w:left w:val="nil"/>
              <w:bottom w:val="single" w:sz="4" w:space="0" w:color="auto"/>
              <w:right w:val="single" w:sz="4" w:space="0" w:color="auto"/>
            </w:tcBorders>
            <w:shd w:val="clear" w:color="auto" w:fill="auto"/>
            <w:vAlign w:val="bottom"/>
            <w:hideMark/>
          </w:tcPr>
          <w:p w14:paraId="7F37520F"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Çelik konstrüksiyon</w:t>
            </w:r>
          </w:p>
        </w:tc>
        <w:tc>
          <w:tcPr>
            <w:tcW w:w="960" w:type="dxa"/>
            <w:tcBorders>
              <w:top w:val="nil"/>
              <w:left w:val="nil"/>
              <w:bottom w:val="single" w:sz="4" w:space="0" w:color="auto"/>
              <w:right w:val="single" w:sz="4" w:space="0" w:color="auto"/>
            </w:tcBorders>
            <w:shd w:val="clear" w:color="auto" w:fill="auto"/>
            <w:vAlign w:val="bottom"/>
            <w:hideMark/>
          </w:tcPr>
          <w:p w14:paraId="08540336"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430</w:t>
            </w:r>
          </w:p>
        </w:tc>
        <w:tc>
          <w:tcPr>
            <w:tcW w:w="994" w:type="dxa"/>
            <w:tcBorders>
              <w:top w:val="nil"/>
              <w:left w:val="nil"/>
              <w:bottom w:val="single" w:sz="4" w:space="0" w:color="auto"/>
              <w:right w:val="single" w:sz="4" w:space="0" w:color="auto"/>
            </w:tcBorders>
            <w:shd w:val="clear" w:color="auto" w:fill="auto"/>
            <w:vAlign w:val="bottom"/>
            <w:hideMark/>
          </w:tcPr>
          <w:p w14:paraId="1A0BE88A"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120</w:t>
            </w:r>
          </w:p>
        </w:tc>
        <w:tc>
          <w:tcPr>
            <w:tcW w:w="1276" w:type="dxa"/>
            <w:tcBorders>
              <w:top w:val="nil"/>
              <w:left w:val="nil"/>
              <w:bottom w:val="single" w:sz="4" w:space="0" w:color="auto"/>
              <w:right w:val="single" w:sz="4" w:space="0" w:color="auto"/>
            </w:tcBorders>
            <w:shd w:val="clear" w:color="000000" w:fill="D9D9D9"/>
            <w:vAlign w:val="bottom"/>
            <w:hideMark/>
          </w:tcPr>
          <w:p w14:paraId="55E4B944"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single" w:sz="4" w:space="0" w:color="auto"/>
              <w:right w:val="single" w:sz="8" w:space="0" w:color="auto"/>
            </w:tcBorders>
            <w:shd w:val="clear" w:color="auto" w:fill="auto"/>
            <w:vAlign w:val="bottom"/>
            <w:hideMark/>
          </w:tcPr>
          <w:p w14:paraId="42A45C51"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291</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600</w:t>
            </w:r>
          </w:p>
        </w:tc>
      </w:tr>
      <w:tr w:rsidR="005E0A2B" w:rsidRPr="005E0A2B" w14:paraId="7EDFCE34" w14:textId="77777777" w:rsidTr="005E0A2B">
        <w:trPr>
          <w:trHeight w:val="316"/>
        </w:trPr>
        <w:tc>
          <w:tcPr>
            <w:tcW w:w="385" w:type="dxa"/>
            <w:tcBorders>
              <w:top w:val="nil"/>
              <w:left w:val="single" w:sz="8" w:space="0" w:color="auto"/>
              <w:bottom w:val="single" w:sz="8" w:space="0" w:color="auto"/>
              <w:right w:val="single" w:sz="4" w:space="0" w:color="auto"/>
            </w:tcBorders>
            <w:shd w:val="clear" w:color="auto" w:fill="auto"/>
            <w:vAlign w:val="bottom"/>
            <w:hideMark/>
          </w:tcPr>
          <w:p w14:paraId="7507E606"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2460" w:type="dxa"/>
            <w:tcBorders>
              <w:top w:val="nil"/>
              <w:left w:val="nil"/>
              <w:bottom w:val="single" w:sz="8" w:space="0" w:color="auto"/>
              <w:right w:val="single" w:sz="4" w:space="0" w:color="auto"/>
            </w:tcBorders>
            <w:shd w:val="clear" w:color="auto" w:fill="auto"/>
            <w:vAlign w:val="bottom"/>
            <w:hideMark/>
          </w:tcPr>
          <w:p w14:paraId="4B105F2D" w14:textId="77777777" w:rsidR="007E16F2" w:rsidRPr="005E0A2B" w:rsidRDefault="007E16F2" w:rsidP="007E16F2">
            <w:pPr>
              <w:spacing w:after="0" w:line="240" w:lineRule="auto"/>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189" w:type="dxa"/>
            <w:tcBorders>
              <w:top w:val="nil"/>
              <w:left w:val="nil"/>
              <w:bottom w:val="single" w:sz="8" w:space="0" w:color="auto"/>
              <w:right w:val="single" w:sz="4" w:space="0" w:color="auto"/>
            </w:tcBorders>
            <w:shd w:val="clear" w:color="auto" w:fill="auto"/>
            <w:vAlign w:val="bottom"/>
            <w:hideMark/>
          </w:tcPr>
          <w:p w14:paraId="4E2029DF"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565" w:type="dxa"/>
            <w:tcBorders>
              <w:top w:val="nil"/>
              <w:left w:val="nil"/>
              <w:bottom w:val="single" w:sz="8" w:space="0" w:color="auto"/>
              <w:right w:val="single" w:sz="4" w:space="0" w:color="auto"/>
            </w:tcBorders>
            <w:shd w:val="clear" w:color="auto" w:fill="auto"/>
            <w:vAlign w:val="bottom"/>
            <w:hideMark/>
          </w:tcPr>
          <w:p w14:paraId="42F338C3" w14:textId="77777777" w:rsidR="007E16F2" w:rsidRPr="005E0A2B" w:rsidRDefault="007E16F2" w:rsidP="007E16F2">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960" w:type="dxa"/>
            <w:tcBorders>
              <w:top w:val="nil"/>
              <w:left w:val="nil"/>
              <w:bottom w:val="single" w:sz="8" w:space="0" w:color="auto"/>
              <w:right w:val="single" w:sz="4" w:space="0" w:color="auto"/>
            </w:tcBorders>
            <w:shd w:val="clear" w:color="auto" w:fill="auto"/>
            <w:vAlign w:val="bottom"/>
            <w:hideMark/>
          </w:tcPr>
          <w:p w14:paraId="07D56823"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994" w:type="dxa"/>
            <w:tcBorders>
              <w:top w:val="nil"/>
              <w:left w:val="nil"/>
              <w:bottom w:val="single" w:sz="8" w:space="0" w:color="auto"/>
              <w:right w:val="single" w:sz="4" w:space="0" w:color="auto"/>
            </w:tcBorders>
            <w:shd w:val="clear" w:color="auto" w:fill="auto"/>
            <w:vAlign w:val="bottom"/>
            <w:hideMark/>
          </w:tcPr>
          <w:p w14:paraId="2108AB48"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276" w:type="dxa"/>
            <w:tcBorders>
              <w:top w:val="nil"/>
              <w:left w:val="nil"/>
              <w:bottom w:val="single" w:sz="8" w:space="0" w:color="auto"/>
              <w:right w:val="single" w:sz="4" w:space="0" w:color="auto"/>
            </w:tcBorders>
            <w:shd w:val="clear" w:color="000000" w:fill="D9D9D9"/>
            <w:vAlign w:val="bottom"/>
            <w:hideMark/>
          </w:tcPr>
          <w:p w14:paraId="649FB535"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c>
          <w:tcPr>
            <w:tcW w:w="1498" w:type="dxa"/>
            <w:tcBorders>
              <w:top w:val="nil"/>
              <w:left w:val="nil"/>
              <w:bottom w:val="single" w:sz="8" w:space="0" w:color="auto"/>
              <w:right w:val="single" w:sz="8" w:space="0" w:color="auto"/>
            </w:tcBorders>
            <w:shd w:val="clear" w:color="auto" w:fill="auto"/>
            <w:vAlign w:val="bottom"/>
            <w:hideMark/>
          </w:tcPr>
          <w:p w14:paraId="5DF79A1A"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 </w:t>
            </w:r>
          </w:p>
        </w:tc>
      </w:tr>
      <w:tr w:rsidR="005E0A2B" w:rsidRPr="005E0A2B" w14:paraId="2F39B433" w14:textId="77777777" w:rsidTr="00C03EC2">
        <w:trPr>
          <w:trHeight w:val="316"/>
        </w:trPr>
        <w:tc>
          <w:tcPr>
            <w:tcW w:w="5599" w:type="dxa"/>
            <w:gridSpan w:val="4"/>
            <w:tcBorders>
              <w:top w:val="single" w:sz="8" w:space="0" w:color="auto"/>
              <w:left w:val="single" w:sz="8" w:space="0" w:color="auto"/>
              <w:bottom w:val="single" w:sz="8" w:space="0" w:color="auto"/>
              <w:right w:val="single" w:sz="4" w:space="0" w:color="000000"/>
            </w:tcBorders>
            <w:shd w:val="clear" w:color="auto" w:fill="auto"/>
            <w:vAlign w:val="bottom"/>
            <w:hideMark/>
          </w:tcPr>
          <w:p w14:paraId="6AF69D45"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Arsa</w:t>
            </w:r>
          </w:p>
        </w:tc>
        <w:tc>
          <w:tcPr>
            <w:tcW w:w="960" w:type="dxa"/>
            <w:tcBorders>
              <w:top w:val="nil"/>
              <w:left w:val="nil"/>
              <w:bottom w:val="single" w:sz="8" w:space="0" w:color="auto"/>
              <w:right w:val="single" w:sz="4" w:space="0" w:color="auto"/>
            </w:tcBorders>
            <w:shd w:val="clear" w:color="auto" w:fill="auto"/>
            <w:vAlign w:val="bottom"/>
            <w:hideMark/>
          </w:tcPr>
          <w:p w14:paraId="11FC4DFD"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26</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372</w:t>
            </w:r>
          </w:p>
        </w:tc>
        <w:tc>
          <w:tcPr>
            <w:tcW w:w="994" w:type="dxa"/>
            <w:tcBorders>
              <w:top w:val="nil"/>
              <w:left w:val="nil"/>
              <w:bottom w:val="single" w:sz="8" w:space="0" w:color="auto"/>
              <w:right w:val="single" w:sz="4" w:space="0" w:color="auto"/>
            </w:tcBorders>
            <w:shd w:val="clear" w:color="auto" w:fill="auto"/>
            <w:vAlign w:val="bottom"/>
            <w:hideMark/>
          </w:tcPr>
          <w:p w14:paraId="1748A85F"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350</w:t>
            </w:r>
          </w:p>
        </w:tc>
        <w:tc>
          <w:tcPr>
            <w:tcW w:w="1276" w:type="dxa"/>
            <w:tcBorders>
              <w:top w:val="nil"/>
              <w:left w:val="nil"/>
              <w:bottom w:val="single" w:sz="8" w:space="0" w:color="auto"/>
              <w:right w:val="single" w:sz="4" w:space="0" w:color="auto"/>
            </w:tcBorders>
            <w:shd w:val="clear" w:color="000000" w:fill="D9D9D9"/>
            <w:vAlign w:val="bottom"/>
            <w:hideMark/>
          </w:tcPr>
          <w:p w14:paraId="59700699"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9</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230</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200</w:t>
            </w:r>
          </w:p>
        </w:tc>
        <w:tc>
          <w:tcPr>
            <w:tcW w:w="1498" w:type="dxa"/>
            <w:tcBorders>
              <w:top w:val="nil"/>
              <w:left w:val="nil"/>
              <w:bottom w:val="single" w:sz="8" w:space="0" w:color="auto"/>
              <w:right w:val="single" w:sz="8" w:space="0" w:color="auto"/>
            </w:tcBorders>
            <w:shd w:val="clear" w:color="auto" w:fill="auto"/>
            <w:vAlign w:val="bottom"/>
            <w:hideMark/>
          </w:tcPr>
          <w:p w14:paraId="39B9FD5D"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9</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230</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200</w:t>
            </w:r>
          </w:p>
        </w:tc>
      </w:tr>
      <w:tr w:rsidR="005E0A2B" w:rsidRPr="005E0A2B" w14:paraId="147F2E26" w14:textId="77777777" w:rsidTr="00C03EC2">
        <w:trPr>
          <w:trHeight w:val="316"/>
        </w:trPr>
        <w:tc>
          <w:tcPr>
            <w:tcW w:w="7553" w:type="dxa"/>
            <w:gridSpan w:val="6"/>
            <w:tcBorders>
              <w:top w:val="single" w:sz="8" w:space="0" w:color="auto"/>
              <w:left w:val="single" w:sz="8" w:space="0" w:color="auto"/>
              <w:bottom w:val="single" w:sz="8" w:space="0" w:color="auto"/>
              <w:right w:val="single" w:sz="4" w:space="0" w:color="000000"/>
            </w:tcBorders>
            <w:shd w:val="clear" w:color="auto" w:fill="auto"/>
            <w:vAlign w:val="bottom"/>
            <w:hideMark/>
          </w:tcPr>
          <w:p w14:paraId="53C2D315" w14:textId="77777777" w:rsidR="007E16F2" w:rsidRPr="005E0A2B" w:rsidRDefault="007E16F2" w:rsidP="007E16F2">
            <w:pPr>
              <w:spacing w:after="0" w:line="240" w:lineRule="auto"/>
              <w:jc w:val="center"/>
              <w:rPr>
                <w:rFonts w:ascii="Times New Roman" w:eastAsia="Times New Roman" w:hAnsi="Times New Roman" w:cs="Times New Roman"/>
                <w:color w:val="auto"/>
              </w:rPr>
            </w:pPr>
            <w:r w:rsidRPr="005E0A2B">
              <w:rPr>
                <w:rFonts w:ascii="Times New Roman" w:eastAsia="Times New Roman" w:hAnsi="Times New Roman" w:cs="Times New Roman"/>
                <w:color w:val="auto"/>
              </w:rPr>
              <w:t>Çevre Düzenlemesi (Maktuen)</w:t>
            </w:r>
          </w:p>
        </w:tc>
        <w:tc>
          <w:tcPr>
            <w:tcW w:w="1276" w:type="dxa"/>
            <w:tcBorders>
              <w:top w:val="nil"/>
              <w:left w:val="nil"/>
              <w:bottom w:val="single" w:sz="8" w:space="0" w:color="auto"/>
              <w:right w:val="single" w:sz="4" w:space="0" w:color="auto"/>
            </w:tcBorders>
            <w:shd w:val="clear" w:color="000000" w:fill="D9D9D9"/>
            <w:vAlign w:val="bottom"/>
            <w:hideMark/>
          </w:tcPr>
          <w:p w14:paraId="74289C33"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200</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000</w:t>
            </w:r>
          </w:p>
        </w:tc>
        <w:tc>
          <w:tcPr>
            <w:tcW w:w="1498" w:type="dxa"/>
            <w:tcBorders>
              <w:top w:val="nil"/>
              <w:left w:val="nil"/>
              <w:bottom w:val="single" w:sz="8" w:space="0" w:color="auto"/>
              <w:right w:val="single" w:sz="8" w:space="0" w:color="auto"/>
            </w:tcBorders>
            <w:shd w:val="clear" w:color="auto" w:fill="auto"/>
            <w:vAlign w:val="bottom"/>
            <w:hideMark/>
          </w:tcPr>
          <w:p w14:paraId="54FD4CFB"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200</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000</w:t>
            </w:r>
          </w:p>
        </w:tc>
      </w:tr>
      <w:tr w:rsidR="005E0A2B" w:rsidRPr="005E0A2B" w14:paraId="4FEDAC1E" w14:textId="77777777" w:rsidTr="00C03EC2">
        <w:trPr>
          <w:trHeight w:val="391"/>
        </w:trPr>
        <w:tc>
          <w:tcPr>
            <w:tcW w:w="7553" w:type="dxa"/>
            <w:gridSpan w:val="6"/>
            <w:tcBorders>
              <w:top w:val="nil"/>
              <w:left w:val="single" w:sz="8" w:space="0" w:color="auto"/>
              <w:bottom w:val="single" w:sz="8" w:space="0" w:color="auto"/>
              <w:right w:val="single" w:sz="4" w:space="0" w:color="auto"/>
            </w:tcBorders>
            <w:shd w:val="clear" w:color="000000" w:fill="A6A6A6"/>
            <w:vAlign w:val="bottom"/>
            <w:hideMark/>
          </w:tcPr>
          <w:p w14:paraId="6E1A3008" w14:textId="77777777" w:rsidR="007E16F2" w:rsidRPr="005E0A2B" w:rsidRDefault="007E16F2" w:rsidP="007E16F2">
            <w:pPr>
              <w:spacing w:after="0" w:line="240" w:lineRule="auto"/>
              <w:jc w:val="center"/>
              <w:rPr>
                <w:rFonts w:ascii="Times New Roman" w:eastAsia="Times New Roman" w:hAnsi="Times New Roman" w:cs="Times New Roman"/>
                <w:b/>
                <w:bCs/>
                <w:color w:val="auto"/>
              </w:rPr>
            </w:pPr>
            <w:r w:rsidRPr="005E0A2B">
              <w:rPr>
                <w:rFonts w:ascii="Times New Roman" w:eastAsia="Times New Roman" w:hAnsi="Times New Roman" w:cs="Times New Roman"/>
                <w:b/>
                <w:bCs/>
                <w:color w:val="auto"/>
              </w:rPr>
              <w:t>TOPLAM</w:t>
            </w:r>
          </w:p>
        </w:tc>
        <w:tc>
          <w:tcPr>
            <w:tcW w:w="1276" w:type="dxa"/>
            <w:tcBorders>
              <w:top w:val="nil"/>
              <w:left w:val="nil"/>
              <w:bottom w:val="single" w:sz="8" w:space="0" w:color="auto"/>
              <w:right w:val="single" w:sz="4" w:space="0" w:color="auto"/>
            </w:tcBorders>
            <w:shd w:val="clear" w:color="000000" w:fill="A6A6A6"/>
            <w:vAlign w:val="bottom"/>
            <w:hideMark/>
          </w:tcPr>
          <w:p w14:paraId="7DB1A700"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16</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811</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070</w:t>
            </w:r>
          </w:p>
        </w:tc>
        <w:tc>
          <w:tcPr>
            <w:tcW w:w="1498" w:type="dxa"/>
            <w:tcBorders>
              <w:top w:val="nil"/>
              <w:left w:val="nil"/>
              <w:bottom w:val="single" w:sz="8" w:space="0" w:color="auto"/>
              <w:right w:val="single" w:sz="8" w:space="0" w:color="auto"/>
            </w:tcBorders>
            <w:shd w:val="clear" w:color="000000" w:fill="A6A6A6"/>
            <w:vAlign w:val="bottom"/>
            <w:hideMark/>
          </w:tcPr>
          <w:p w14:paraId="2360B432" w14:textId="77777777" w:rsidR="007E16F2" w:rsidRPr="005E0A2B" w:rsidRDefault="007E16F2" w:rsidP="003E4D4A">
            <w:pPr>
              <w:spacing w:after="0" w:line="240" w:lineRule="auto"/>
              <w:jc w:val="right"/>
              <w:rPr>
                <w:rFonts w:ascii="Times New Roman" w:eastAsia="Times New Roman" w:hAnsi="Times New Roman" w:cs="Times New Roman"/>
                <w:color w:val="auto"/>
              </w:rPr>
            </w:pPr>
            <w:r w:rsidRPr="005E0A2B">
              <w:rPr>
                <w:rFonts w:ascii="Times New Roman" w:eastAsia="Times New Roman" w:hAnsi="Times New Roman" w:cs="Times New Roman"/>
                <w:color w:val="auto"/>
              </w:rPr>
              <w:t>17</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845</w:t>
            </w:r>
            <w:r w:rsidR="00AF51CD" w:rsidRPr="005E0A2B">
              <w:rPr>
                <w:rFonts w:ascii="Times New Roman" w:eastAsia="Times New Roman" w:hAnsi="Times New Roman" w:cs="Times New Roman"/>
                <w:color w:val="auto"/>
              </w:rPr>
              <w:t>.</w:t>
            </w:r>
            <w:r w:rsidRPr="005E0A2B">
              <w:rPr>
                <w:rFonts w:ascii="Times New Roman" w:eastAsia="Times New Roman" w:hAnsi="Times New Roman" w:cs="Times New Roman"/>
                <w:color w:val="auto"/>
              </w:rPr>
              <w:t>985</w:t>
            </w:r>
          </w:p>
        </w:tc>
      </w:tr>
    </w:tbl>
    <w:p w14:paraId="6BF0DF73" w14:textId="77777777" w:rsidR="005F4F2C" w:rsidRPr="005E0A2B" w:rsidRDefault="005E0A2B" w:rsidP="005E0A2B">
      <w:pPr>
        <w:ind w:left="-709"/>
        <w:jc w:val="both"/>
        <w:rPr>
          <w:rFonts w:ascii="Times New Roman" w:hAnsi="Times New Roman"/>
          <w:sz w:val="24"/>
          <w:szCs w:val="24"/>
        </w:rPr>
      </w:pPr>
      <w:r>
        <w:rPr>
          <w:rFonts w:ascii="Times New Roman" w:hAnsi="Times New Roman"/>
          <w:sz w:val="24"/>
          <w:szCs w:val="24"/>
        </w:rPr>
        <w:t xml:space="preserve">(*) </w:t>
      </w:r>
      <w:r w:rsidR="008A3196" w:rsidRPr="005E0A2B">
        <w:rPr>
          <w:rFonts w:ascii="Times New Roman" w:hAnsi="Times New Roman"/>
          <w:sz w:val="24"/>
          <w:szCs w:val="24"/>
        </w:rPr>
        <w:t>m</w:t>
      </w:r>
      <w:r w:rsidR="008A3196" w:rsidRPr="005E0A2B">
        <w:rPr>
          <w:rFonts w:ascii="Times New Roman" w:hAnsi="Times New Roman"/>
          <w:sz w:val="24"/>
          <w:szCs w:val="24"/>
          <w:vertAlign w:val="superscript"/>
        </w:rPr>
        <w:t>2</w:t>
      </w:r>
      <w:r w:rsidR="004E3A24" w:rsidRPr="005E0A2B">
        <w:rPr>
          <w:rFonts w:ascii="Times New Roman" w:hAnsi="Times New Roman"/>
          <w:sz w:val="24"/>
          <w:szCs w:val="24"/>
        </w:rPr>
        <w:t xml:space="preserve"> birim fiyatları yıllara ve niteliğe göre değişkenlik gösterebilir, tabloda örnek amaçlı belirtilmiştir. </w:t>
      </w:r>
    </w:p>
    <w:p w14:paraId="12B935D7" w14:textId="77777777" w:rsidR="00AF51CD" w:rsidRPr="005E0A2B" w:rsidRDefault="00AF51CD" w:rsidP="005E0A2B">
      <w:pPr>
        <w:jc w:val="both"/>
        <w:rPr>
          <w:rFonts w:ascii="Times New Roman" w:hAnsi="Times New Roman" w:cs="Times New Roman"/>
          <w:color w:val="auto"/>
          <w:sz w:val="24"/>
          <w:szCs w:val="24"/>
        </w:rPr>
      </w:pPr>
      <w:r w:rsidRPr="005E0A2B">
        <w:rPr>
          <w:rFonts w:ascii="Times New Roman" w:hAnsi="Times New Roman" w:cs="Times New Roman"/>
          <w:color w:val="auto"/>
          <w:sz w:val="24"/>
          <w:szCs w:val="24"/>
        </w:rPr>
        <w:t xml:space="preserve">Maliyet Yöntemi ile değer hesabında inşaat maliyetleri </w:t>
      </w:r>
      <w:r w:rsidR="001B4FB2" w:rsidRPr="005E0A2B">
        <w:rPr>
          <w:rFonts w:ascii="Times New Roman" w:hAnsi="Times New Roman" w:cs="Times New Roman"/>
          <w:color w:val="auto"/>
          <w:sz w:val="24"/>
          <w:szCs w:val="24"/>
        </w:rPr>
        <w:t xml:space="preserve">T.C. </w:t>
      </w:r>
      <w:r w:rsidRPr="005E0A2B">
        <w:rPr>
          <w:rFonts w:ascii="Times New Roman" w:hAnsi="Times New Roman" w:cs="Times New Roman"/>
          <w:color w:val="auto"/>
          <w:sz w:val="24"/>
          <w:szCs w:val="24"/>
        </w:rPr>
        <w:t>Çevre ve Şehircilik Bakanlığı tarafından yayınlanan birim maliyet listeleri dikkate alınır. Ancak bu listeler kullanılırken yapı kalitesi, güncel enflasyon, emtia enflasyonu,</w:t>
      </w:r>
      <w:r w:rsidR="003F2AC4" w:rsidRPr="005E0A2B">
        <w:rPr>
          <w:rFonts w:ascii="Times New Roman" w:hAnsi="Times New Roman" w:cs="Times New Roman"/>
          <w:color w:val="auto"/>
          <w:sz w:val="24"/>
          <w:szCs w:val="24"/>
        </w:rPr>
        <w:t xml:space="preserve"> inşaat maliyeti endeksi, </w:t>
      </w:r>
      <w:r w:rsidRPr="005E0A2B">
        <w:rPr>
          <w:rFonts w:ascii="Times New Roman" w:hAnsi="Times New Roman" w:cs="Times New Roman"/>
          <w:color w:val="auto"/>
          <w:sz w:val="24"/>
          <w:szCs w:val="24"/>
        </w:rPr>
        <w:t xml:space="preserve">özellikli yapılardaki ekstra maliyetler, varsa yüksek amortismanlar hesaplamalarda pozitif veya negatif unsurlar olarak </w:t>
      </w:r>
      <w:r w:rsidR="001B4FB2" w:rsidRPr="005E0A2B">
        <w:rPr>
          <w:rFonts w:ascii="Times New Roman" w:hAnsi="Times New Roman" w:cs="Times New Roman"/>
          <w:color w:val="auto"/>
          <w:sz w:val="24"/>
          <w:szCs w:val="24"/>
        </w:rPr>
        <w:t>Gayrimenkul Değerleme U</w:t>
      </w:r>
      <w:r w:rsidRPr="005E0A2B">
        <w:rPr>
          <w:rFonts w:ascii="Times New Roman" w:hAnsi="Times New Roman" w:cs="Times New Roman"/>
          <w:color w:val="auto"/>
          <w:sz w:val="24"/>
          <w:szCs w:val="24"/>
        </w:rPr>
        <w:t>zmanı tarafından ayrıca değerlendirilir ve hesaplamalara katılır. Maliyet tespitinde OSB ve gayrimenkul ile ilişkili kişiler tarafından sunula</w:t>
      </w:r>
      <w:r w:rsidR="00D84320" w:rsidRPr="005E0A2B">
        <w:rPr>
          <w:rFonts w:ascii="Times New Roman" w:hAnsi="Times New Roman" w:cs="Times New Roman"/>
          <w:color w:val="auto"/>
          <w:sz w:val="24"/>
          <w:szCs w:val="24"/>
        </w:rPr>
        <w:t>n</w:t>
      </w:r>
      <w:r w:rsidR="008877E9" w:rsidRPr="005E0A2B">
        <w:rPr>
          <w:rFonts w:ascii="Times New Roman" w:hAnsi="Times New Roman" w:cs="Times New Roman"/>
          <w:color w:val="auto"/>
          <w:sz w:val="24"/>
          <w:szCs w:val="24"/>
        </w:rPr>
        <w:t xml:space="preserve"> fatura, muhasebe kaydı vb.</w:t>
      </w:r>
      <w:r w:rsidRPr="005E0A2B">
        <w:rPr>
          <w:rFonts w:ascii="Times New Roman" w:hAnsi="Times New Roman" w:cs="Times New Roman"/>
          <w:color w:val="auto"/>
          <w:sz w:val="24"/>
          <w:szCs w:val="24"/>
        </w:rPr>
        <w:t xml:space="preserve"> evraklar incelenir, uygun görüldüğü takdirde maliyet hesabına dahil edilir. </w:t>
      </w:r>
      <w:r w:rsidR="003F2AC4" w:rsidRPr="005E0A2B">
        <w:rPr>
          <w:rFonts w:ascii="Times New Roman" w:hAnsi="Times New Roman" w:cs="Times New Roman"/>
          <w:color w:val="auto"/>
          <w:sz w:val="24"/>
          <w:szCs w:val="24"/>
        </w:rPr>
        <w:t xml:space="preserve">Bölgede anahtar teslim inşaat yapan firmalardan / müteahhitlerden görüş alınır. </w:t>
      </w:r>
    </w:p>
    <w:p w14:paraId="665344B5" w14:textId="77777777" w:rsidR="008877E9" w:rsidRPr="005E0A2B" w:rsidRDefault="008877E9" w:rsidP="005E0A2B">
      <w:pPr>
        <w:jc w:val="both"/>
        <w:rPr>
          <w:rFonts w:ascii="Times New Roman" w:hAnsi="Times New Roman" w:cs="Times New Roman"/>
          <w:color w:val="auto"/>
          <w:sz w:val="24"/>
          <w:szCs w:val="24"/>
        </w:rPr>
      </w:pPr>
      <w:r w:rsidRPr="005E0A2B">
        <w:rPr>
          <w:rFonts w:ascii="Times New Roman" w:hAnsi="Times New Roman" w:cs="Times New Roman"/>
          <w:color w:val="auto"/>
          <w:sz w:val="24"/>
          <w:szCs w:val="24"/>
        </w:rPr>
        <w:t>Dikey ve yatay silolar inşa edildiği malzeme cinsine bakılmaksızın; ruhsatlı, teferruat listesinde işli ve/veya cins tashihli olması durumunda yasal değere, aksi durumda mevcut değere dahil edilir.</w:t>
      </w:r>
    </w:p>
    <w:p w14:paraId="237FB829" w14:textId="77777777" w:rsidR="005E0A2B" w:rsidRPr="005E0A2B" w:rsidRDefault="008877E9" w:rsidP="005E0A2B">
      <w:pPr>
        <w:autoSpaceDE w:val="0"/>
        <w:autoSpaceDN w:val="0"/>
        <w:adjustRightInd w:val="0"/>
        <w:spacing w:before="120" w:after="120"/>
        <w:jc w:val="both"/>
        <w:rPr>
          <w:rFonts w:ascii="Times New Roman" w:hAnsi="Times New Roman" w:cs="Times New Roman"/>
          <w:color w:val="auto"/>
          <w:sz w:val="24"/>
          <w:szCs w:val="24"/>
          <w:lang w:eastAsia="en-US"/>
        </w:rPr>
      </w:pPr>
      <w:r w:rsidRPr="005E0A2B">
        <w:rPr>
          <w:rFonts w:ascii="Times New Roman" w:hAnsi="Times New Roman" w:cs="Times New Roman"/>
          <w:color w:val="auto"/>
          <w:sz w:val="24"/>
          <w:szCs w:val="24"/>
        </w:rPr>
        <w:t xml:space="preserve">Taşınmaz mahiyette olan sıhhi tesisat, elektrik tesisatı, havalandırma kanalları, asansörler, yangın söndürme sistemleri değere dahil edilir. Bu tesisatların çalıştırma üniteleri, taşınabilir aparatları ve vinç, kantar, jeneratör, enerji panelleri gibi malzemeler maliyet kalemi olarak değerlemeye dahil edilmez. </w:t>
      </w:r>
      <w:r w:rsidR="00AA3C22" w:rsidRPr="005E0A2B">
        <w:rPr>
          <w:rFonts w:ascii="Times New Roman" w:hAnsi="Times New Roman" w:cs="Times New Roman"/>
          <w:color w:val="auto"/>
          <w:sz w:val="24"/>
          <w:szCs w:val="24"/>
          <w:lang w:eastAsia="en-US"/>
        </w:rPr>
        <w:t xml:space="preserve">Aynı yerde bulunan bir taşınmaz mülkiyet hakkı ile tesis ve ekipman </w:t>
      </w:r>
      <w:r w:rsidR="00AA3C22" w:rsidRPr="005E0A2B">
        <w:rPr>
          <w:rFonts w:ascii="Times New Roman" w:hAnsi="Times New Roman" w:cs="Times New Roman"/>
          <w:iCs/>
          <w:color w:val="auto"/>
          <w:sz w:val="24"/>
          <w:szCs w:val="24"/>
          <w:lang w:eastAsia="en-US"/>
        </w:rPr>
        <w:t>varlıkların</w:t>
      </w:r>
      <w:r w:rsidR="00AA3C22" w:rsidRPr="005E0A2B">
        <w:rPr>
          <w:rFonts w:ascii="Times New Roman" w:hAnsi="Times New Roman" w:cs="Times New Roman"/>
          <w:color w:val="auto"/>
          <w:sz w:val="24"/>
          <w:szCs w:val="24"/>
          <w:lang w:eastAsia="en-US"/>
        </w:rPr>
        <w:t>ın değerlemesine yönelik olarak farklı değerleme çalışmaları yürütülecekse, eksik veya mükerrer hesaplamadan kaçınılmasına özen gösterilmelidir.</w:t>
      </w:r>
    </w:p>
    <w:p w14:paraId="75C8BFA7" w14:textId="77777777" w:rsidR="009E2A96" w:rsidRPr="005E0A2B" w:rsidRDefault="00D70820" w:rsidP="005E0A2B">
      <w:pPr>
        <w:pStyle w:val="Balk1"/>
        <w:keepLines w:val="0"/>
        <w:numPr>
          <w:ilvl w:val="2"/>
          <w:numId w:val="2"/>
        </w:numPr>
        <w:spacing w:before="120"/>
        <w:contextualSpacing w:val="0"/>
        <w:jc w:val="both"/>
        <w:rPr>
          <w:rFonts w:ascii="Times New Roman" w:hAnsi="Times New Roman" w:cs="Times New Roman"/>
          <w:b w:val="0"/>
          <w:color w:val="auto"/>
          <w:sz w:val="24"/>
          <w:szCs w:val="24"/>
          <w:lang w:eastAsia="en-US"/>
        </w:rPr>
      </w:pPr>
      <w:r w:rsidRPr="005E0A2B">
        <w:rPr>
          <w:rFonts w:ascii="Times New Roman" w:hAnsi="Times New Roman" w:cs="Times New Roman"/>
          <w:b w:val="0"/>
          <w:bCs/>
          <w:color w:val="auto"/>
          <w:sz w:val="24"/>
          <w:szCs w:val="24"/>
        </w:rPr>
        <w:lastRenderedPageBreak/>
        <w:t>Binadan Çıkarım Tekniği</w:t>
      </w:r>
      <w:r w:rsidR="001B4FB2" w:rsidRPr="005E0A2B">
        <w:rPr>
          <w:rFonts w:ascii="Times New Roman" w:hAnsi="Times New Roman" w:cs="Times New Roman"/>
          <w:b w:val="0"/>
          <w:bCs/>
          <w:color w:val="auto"/>
          <w:sz w:val="24"/>
          <w:szCs w:val="24"/>
        </w:rPr>
        <w:t xml:space="preserve">: </w:t>
      </w:r>
      <w:r w:rsidRPr="005E0A2B">
        <w:rPr>
          <w:rFonts w:ascii="Times New Roman" w:hAnsi="Times New Roman" w:cs="Times New Roman"/>
          <w:b w:val="0"/>
          <w:color w:val="auto"/>
          <w:sz w:val="24"/>
          <w:szCs w:val="24"/>
        </w:rPr>
        <w:t>Maliyet Yöntemi ile değerlemenin bir alt yöntemi olan bu teknik ile elde edilen emsallerden bina ve diğer yapıl</w:t>
      </w:r>
      <w:r w:rsidR="00DB2716" w:rsidRPr="005E0A2B">
        <w:rPr>
          <w:rFonts w:ascii="Times New Roman" w:hAnsi="Times New Roman" w:cs="Times New Roman"/>
          <w:b w:val="0"/>
          <w:color w:val="auto"/>
          <w:sz w:val="24"/>
          <w:szCs w:val="24"/>
        </w:rPr>
        <w:t xml:space="preserve">andırma maliyetleri çıkarılarak, </w:t>
      </w:r>
      <w:r w:rsidRPr="005E0A2B">
        <w:rPr>
          <w:rFonts w:ascii="Times New Roman" w:hAnsi="Times New Roman" w:cs="Times New Roman"/>
          <w:b w:val="0"/>
          <w:color w:val="auto"/>
          <w:sz w:val="24"/>
          <w:szCs w:val="24"/>
        </w:rPr>
        <w:t>arsa değerine ulaşılır.</w:t>
      </w:r>
      <w:r w:rsidR="00F624C7" w:rsidRPr="005E0A2B">
        <w:rPr>
          <w:rFonts w:ascii="Times New Roman" w:hAnsi="Times New Roman" w:cs="Times New Roman"/>
          <w:b w:val="0"/>
          <w:color w:val="auto"/>
          <w:sz w:val="24"/>
          <w:szCs w:val="24"/>
        </w:rPr>
        <w:t xml:space="preserve"> B</w:t>
      </w:r>
      <w:r w:rsidRPr="005E0A2B">
        <w:rPr>
          <w:rFonts w:ascii="Times New Roman" w:hAnsi="Times New Roman" w:cs="Times New Roman"/>
          <w:b w:val="0"/>
          <w:color w:val="auto"/>
          <w:sz w:val="24"/>
          <w:szCs w:val="24"/>
        </w:rPr>
        <w:t>u yöntem</w:t>
      </w:r>
      <w:r w:rsidR="00F624C7" w:rsidRPr="005E0A2B">
        <w:rPr>
          <w:rFonts w:ascii="Times New Roman" w:hAnsi="Times New Roman" w:cs="Times New Roman"/>
          <w:b w:val="0"/>
          <w:color w:val="auto"/>
          <w:sz w:val="24"/>
          <w:szCs w:val="24"/>
        </w:rPr>
        <w:t>,</w:t>
      </w:r>
      <w:r w:rsidR="001B4FB2" w:rsidRPr="005E0A2B">
        <w:rPr>
          <w:rFonts w:ascii="Times New Roman" w:hAnsi="Times New Roman" w:cs="Times New Roman"/>
          <w:b w:val="0"/>
          <w:color w:val="auto"/>
          <w:sz w:val="24"/>
          <w:szCs w:val="24"/>
        </w:rPr>
        <w:t xml:space="preserve"> Gayrimenkul D</w:t>
      </w:r>
      <w:r w:rsidRPr="005E0A2B">
        <w:rPr>
          <w:rFonts w:ascii="Times New Roman" w:hAnsi="Times New Roman" w:cs="Times New Roman"/>
          <w:b w:val="0"/>
          <w:color w:val="auto"/>
          <w:sz w:val="24"/>
          <w:szCs w:val="24"/>
        </w:rPr>
        <w:t xml:space="preserve">eğerleme </w:t>
      </w:r>
      <w:r w:rsidR="001B4FB2" w:rsidRPr="005E0A2B">
        <w:rPr>
          <w:rFonts w:ascii="Times New Roman" w:hAnsi="Times New Roman" w:cs="Times New Roman"/>
          <w:b w:val="0"/>
          <w:color w:val="auto"/>
          <w:sz w:val="24"/>
          <w:szCs w:val="24"/>
        </w:rPr>
        <w:t>U</w:t>
      </w:r>
      <w:r w:rsidRPr="005E0A2B">
        <w:rPr>
          <w:rFonts w:ascii="Times New Roman" w:hAnsi="Times New Roman" w:cs="Times New Roman"/>
          <w:b w:val="0"/>
          <w:color w:val="auto"/>
          <w:sz w:val="24"/>
          <w:szCs w:val="24"/>
        </w:rPr>
        <w:t xml:space="preserve">zmanına elde edilen arsa değerlerini kontrol etme </w:t>
      </w:r>
      <w:r w:rsidR="001B4FB2" w:rsidRPr="005E0A2B">
        <w:rPr>
          <w:rFonts w:ascii="Times New Roman" w:hAnsi="Times New Roman" w:cs="Times New Roman"/>
          <w:b w:val="0"/>
          <w:color w:val="auto"/>
          <w:sz w:val="24"/>
          <w:szCs w:val="24"/>
        </w:rPr>
        <w:t>imkânı</w:t>
      </w:r>
      <w:r w:rsidRPr="005E0A2B">
        <w:rPr>
          <w:rFonts w:ascii="Times New Roman" w:hAnsi="Times New Roman" w:cs="Times New Roman"/>
          <w:b w:val="0"/>
          <w:color w:val="auto"/>
          <w:sz w:val="24"/>
          <w:szCs w:val="24"/>
        </w:rPr>
        <w:t xml:space="preserve"> sağlar</w:t>
      </w:r>
      <w:r w:rsidR="00BB3298" w:rsidRPr="005E0A2B">
        <w:rPr>
          <w:rFonts w:ascii="Times New Roman" w:hAnsi="Times New Roman" w:cs="Times New Roman"/>
          <w:b w:val="0"/>
          <w:color w:val="auto"/>
          <w:sz w:val="24"/>
          <w:szCs w:val="24"/>
        </w:rPr>
        <w:t xml:space="preserve">. </w:t>
      </w:r>
      <w:r w:rsidR="00F624C7" w:rsidRPr="005E0A2B">
        <w:rPr>
          <w:rFonts w:ascii="Times New Roman" w:hAnsi="Times New Roman" w:cs="Times New Roman"/>
          <w:b w:val="0"/>
          <w:color w:val="auto"/>
          <w:sz w:val="24"/>
          <w:szCs w:val="24"/>
        </w:rPr>
        <w:t xml:space="preserve">Bununla birlikte özellikle yüksek amortismanlı yapılarda bu hesaplama şekli yüksek sapmalara neden olabileceğinden dikkatli kullanılmalıdır. </w:t>
      </w:r>
      <w:r w:rsidR="00BB3298" w:rsidRPr="005E0A2B">
        <w:rPr>
          <w:rFonts w:ascii="Times New Roman" w:hAnsi="Times New Roman" w:cs="Times New Roman"/>
          <w:b w:val="0"/>
          <w:color w:val="auto"/>
          <w:sz w:val="24"/>
          <w:szCs w:val="24"/>
        </w:rPr>
        <w:t xml:space="preserve">Bu yöntemin uygulamasında </w:t>
      </w:r>
      <w:r w:rsidR="005E0A2B" w:rsidRPr="005E0A2B">
        <w:rPr>
          <w:rFonts w:ascii="Times New Roman" w:hAnsi="Times New Roman" w:cs="Times New Roman"/>
          <w:b w:val="0"/>
          <w:color w:val="auto"/>
          <w:sz w:val="24"/>
          <w:szCs w:val="24"/>
        </w:rPr>
        <w:t>3.1.1.2.6.1</w:t>
      </w:r>
      <w:r w:rsidR="00BB3298" w:rsidRPr="005E0A2B">
        <w:rPr>
          <w:rFonts w:ascii="Times New Roman" w:hAnsi="Times New Roman" w:cs="Times New Roman"/>
          <w:b w:val="0"/>
          <w:color w:val="auto"/>
          <w:sz w:val="24"/>
          <w:szCs w:val="24"/>
        </w:rPr>
        <w:t xml:space="preserve"> ve </w:t>
      </w:r>
      <w:r w:rsidR="005E0A2B" w:rsidRPr="005E0A2B">
        <w:rPr>
          <w:rFonts w:ascii="Times New Roman" w:hAnsi="Times New Roman" w:cs="Times New Roman"/>
          <w:b w:val="0"/>
          <w:color w:val="auto"/>
          <w:sz w:val="24"/>
          <w:szCs w:val="24"/>
        </w:rPr>
        <w:t>3.1.1.2.6.2</w:t>
      </w:r>
      <w:r w:rsidR="00BB3298" w:rsidRPr="005E0A2B">
        <w:rPr>
          <w:rFonts w:ascii="Times New Roman" w:hAnsi="Times New Roman" w:cs="Times New Roman"/>
          <w:b w:val="0"/>
          <w:color w:val="auto"/>
          <w:sz w:val="24"/>
          <w:szCs w:val="24"/>
        </w:rPr>
        <w:t>’de belirtilen hususlar da dikkate alınmalıdır.</w:t>
      </w:r>
    </w:p>
    <w:p w14:paraId="316D63CD" w14:textId="77777777" w:rsidR="006926FD" w:rsidRPr="005E0A2B" w:rsidRDefault="00DC6D35" w:rsidP="005E0A2B">
      <w:pPr>
        <w:pStyle w:val="Balk1"/>
        <w:keepLines w:val="0"/>
        <w:numPr>
          <w:ilvl w:val="1"/>
          <w:numId w:val="2"/>
        </w:numPr>
        <w:spacing w:before="120"/>
        <w:contextualSpacing w:val="0"/>
        <w:jc w:val="both"/>
        <w:rPr>
          <w:rFonts w:ascii="Times New Roman" w:hAnsi="Times New Roman"/>
          <w:b w:val="0"/>
          <w:color w:val="auto"/>
          <w:sz w:val="24"/>
          <w:szCs w:val="24"/>
        </w:rPr>
      </w:pPr>
      <w:r w:rsidRPr="005E0A2B">
        <w:rPr>
          <w:rFonts w:ascii="Times New Roman" w:hAnsi="Times New Roman" w:cs="Times New Roman"/>
          <w:b w:val="0"/>
          <w:bCs/>
          <w:color w:val="auto"/>
          <w:sz w:val="24"/>
          <w:szCs w:val="24"/>
        </w:rPr>
        <w:t xml:space="preserve">Gelir </w:t>
      </w:r>
      <w:r w:rsidR="00C03EC2" w:rsidRPr="005E0A2B">
        <w:rPr>
          <w:rFonts w:ascii="Times New Roman" w:hAnsi="Times New Roman" w:cs="Times New Roman"/>
          <w:b w:val="0"/>
          <w:bCs/>
          <w:color w:val="auto"/>
          <w:sz w:val="24"/>
          <w:szCs w:val="24"/>
        </w:rPr>
        <w:t>Y</w:t>
      </w:r>
      <w:r w:rsidRPr="005E0A2B">
        <w:rPr>
          <w:rFonts w:ascii="Times New Roman" w:hAnsi="Times New Roman" w:cs="Times New Roman"/>
          <w:b w:val="0"/>
          <w:bCs/>
          <w:color w:val="auto"/>
          <w:sz w:val="24"/>
          <w:szCs w:val="24"/>
        </w:rPr>
        <w:t>öntemi:</w:t>
      </w:r>
      <w:r w:rsidRPr="005E0A2B">
        <w:rPr>
          <w:rFonts w:ascii="Times New Roman" w:hAnsi="Times New Roman" w:cs="Times New Roman"/>
          <w:b w:val="0"/>
          <w:color w:val="auto"/>
          <w:sz w:val="24"/>
          <w:szCs w:val="24"/>
        </w:rPr>
        <w:t xml:space="preserve"> </w:t>
      </w:r>
      <w:r w:rsidR="00D70820" w:rsidRPr="005E0A2B">
        <w:rPr>
          <w:rFonts w:ascii="Times New Roman" w:hAnsi="Times New Roman" w:cs="Times New Roman"/>
          <w:b w:val="0"/>
          <w:color w:val="auto"/>
          <w:sz w:val="24"/>
          <w:szCs w:val="24"/>
        </w:rPr>
        <w:t>Organize Sanayi Bölgesi içinde yer alan her tesis kendine özel gelir getirme kapasitesine sahiptir. Bununla birlikte gelir verilerine</w:t>
      </w:r>
      <w:r w:rsidR="00D70820" w:rsidRPr="005E0A2B">
        <w:rPr>
          <w:rFonts w:ascii="Times New Roman" w:hAnsi="Times New Roman"/>
          <w:b w:val="0"/>
          <w:color w:val="auto"/>
          <w:sz w:val="24"/>
          <w:szCs w:val="24"/>
        </w:rPr>
        <w:t xml:space="preserve"> ulaşmanın ve sağlıklı veri elde etmenin zorluğu nedeniyle direkt kapitalizasyon veya gelir indirgeme yöntemleri yerine brüt kira çarpanı yöntemi ile değere ulaşılması tercih edilebilir. Tesisler ve d</w:t>
      </w:r>
      <w:r w:rsidRPr="005E0A2B">
        <w:rPr>
          <w:rFonts w:ascii="Times New Roman" w:hAnsi="Times New Roman"/>
          <w:b w:val="0"/>
          <w:color w:val="auto"/>
          <w:sz w:val="24"/>
          <w:szCs w:val="24"/>
        </w:rPr>
        <w:t xml:space="preserve">epolama amaçlı gayrimenkuller, kiralanabilir veya kiraya verilebilir alanın metrekare başına düşen fiyatı kullanılarak değerlenebilir. Bazı pazarlarda depo şeklindeki taşınmazların değerlemesinde karşılaştırılmasında metreküp başına düşen fiyat kullanılabilmektedir. </w:t>
      </w:r>
      <w:r w:rsidR="00D70820" w:rsidRPr="005E0A2B">
        <w:rPr>
          <w:rFonts w:ascii="Times New Roman" w:hAnsi="Times New Roman"/>
          <w:b w:val="0"/>
          <w:color w:val="auto"/>
          <w:sz w:val="24"/>
          <w:szCs w:val="24"/>
        </w:rPr>
        <w:t xml:space="preserve">Bu yöntemde karşılaştırılacak gayrimenkullerin aynı zamanda satış veya satılabilir değerlerine de ulaşılması esastır. </w:t>
      </w:r>
      <w:r w:rsidR="003D09B0" w:rsidRPr="003D09B0">
        <w:rPr>
          <w:rFonts w:ascii="Times New Roman" w:hAnsi="Times New Roman"/>
          <w:b w:val="0"/>
          <w:color w:val="auto"/>
          <w:sz w:val="24"/>
          <w:szCs w:val="24"/>
        </w:rPr>
        <w:t xml:space="preserve">Brüt kira çarpanı, gayrimenkul birim m² satış fiyatı/birim m² kirası olarak esas alınır. </w:t>
      </w:r>
      <w:r w:rsidR="00F624C7" w:rsidRPr="005E0A2B">
        <w:rPr>
          <w:rFonts w:ascii="Times New Roman" w:hAnsi="Times New Roman"/>
          <w:b w:val="0"/>
          <w:color w:val="auto"/>
          <w:sz w:val="24"/>
          <w:szCs w:val="24"/>
        </w:rPr>
        <w:t>Örneğin birim m</w:t>
      </w:r>
      <w:r w:rsidR="00F624C7" w:rsidRPr="003D09B0">
        <w:rPr>
          <w:rFonts w:ascii="Times New Roman" w:hAnsi="Times New Roman"/>
          <w:b w:val="0"/>
          <w:color w:val="auto"/>
          <w:sz w:val="24"/>
          <w:szCs w:val="24"/>
        </w:rPr>
        <w:t>2</w:t>
      </w:r>
      <w:r w:rsidR="00F624C7" w:rsidRPr="005E0A2B">
        <w:rPr>
          <w:rFonts w:ascii="Times New Roman" w:hAnsi="Times New Roman"/>
          <w:b w:val="0"/>
          <w:color w:val="auto"/>
          <w:sz w:val="24"/>
          <w:szCs w:val="24"/>
        </w:rPr>
        <w:t xml:space="preserve"> kirası 20 TL/ay, birim m</w:t>
      </w:r>
      <w:r w:rsidR="00F624C7" w:rsidRPr="003D09B0">
        <w:rPr>
          <w:rFonts w:ascii="Times New Roman" w:hAnsi="Times New Roman"/>
          <w:b w:val="0"/>
          <w:color w:val="auto"/>
          <w:sz w:val="24"/>
          <w:szCs w:val="24"/>
        </w:rPr>
        <w:t>2</w:t>
      </w:r>
      <w:r w:rsidR="00F624C7" w:rsidRPr="005E0A2B">
        <w:rPr>
          <w:rFonts w:ascii="Times New Roman" w:hAnsi="Times New Roman"/>
          <w:b w:val="0"/>
          <w:color w:val="auto"/>
          <w:sz w:val="24"/>
          <w:szCs w:val="24"/>
        </w:rPr>
        <w:t xml:space="preserve"> satış fiyatı 1</w:t>
      </w:r>
      <w:r w:rsidR="00007A17" w:rsidRPr="005E0A2B">
        <w:rPr>
          <w:rFonts w:ascii="Times New Roman" w:hAnsi="Times New Roman"/>
          <w:b w:val="0"/>
          <w:color w:val="auto"/>
          <w:sz w:val="24"/>
          <w:szCs w:val="24"/>
        </w:rPr>
        <w:t>.</w:t>
      </w:r>
      <w:r w:rsidR="00F624C7" w:rsidRPr="005E0A2B">
        <w:rPr>
          <w:rFonts w:ascii="Times New Roman" w:hAnsi="Times New Roman"/>
          <w:b w:val="0"/>
          <w:color w:val="auto"/>
          <w:sz w:val="24"/>
          <w:szCs w:val="24"/>
        </w:rPr>
        <w:t>875 TL/m</w:t>
      </w:r>
      <w:r w:rsidR="00F624C7" w:rsidRPr="003D09B0">
        <w:rPr>
          <w:rFonts w:ascii="Times New Roman" w:hAnsi="Times New Roman"/>
          <w:b w:val="0"/>
          <w:color w:val="auto"/>
          <w:sz w:val="24"/>
          <w:szCs w:val="24"/>
        </w:rPr>
        <w:t>2</w:t>
      </w:r>
      <w:r w:rsidR="00F624C7" w:rsidRPr="005E0A2B">
        <w:rPr>
          <w:rFonts w:ascii="Times New Roman" w:hAnsi="Times New Roman"/>
          <w:b w:val="0"/>
          <w:color w:val="auto"/>
          <w:sz w:val="24"/>
          <w:szCs w:val="24"/>
        </w:rPr>
        <w:t xml:space="preserve"> olan bir tesisin bürüt kira çarpanı 1</w:t>
      </w:r>
      <w:r w:rsidR="00007A17" w:rsidRPr="005E0A2B">
        <w:rPr>
          <w:rFonts w:ascii="Times New Roman" w:hAnsi="Times New Roman"/>
          <w:b w:val="0"/>
          <w:color w:val="auto"/>
          <w:sz w:val="24"/>
          <w:szCs w:val="24"/>
        </w:rPr>
        <w:t>.</w:t>
      </w:r>
      <w:r w:rsidR="00F624C7" w:rsidRPr="005E0A2B">
        <w:rPr>
          <w:rFonts w:ascii="Times New Roman" w:hAnsi="Times New Roman"/>
          <w:b w:val="0"/>
          <w:color w:val="auto"/>
          <w:sz w:val="24"/>
          <w:szCs w:val="24"/>
        </w:rPr>
        <w:t>875 TL/m</w:t>
      </w:r>
      <w:r w:rsidR="00F624C7" w:rsidRPr="003D09B0">
        <w:rPr>
          <w:rFonts w:ascii="Times New Roman" w:hAnsi="Times New Roman"/>
          <w:b w:val="0"/>
          <w:color w:val="auto"/>
          <w:sz w:val="24"/>
          <w:szCs w:val="24"/>
        </w:rPr>
        <w:t>2</w:t>
      </w:r>
      <w:r w:rsidR="00F624C7" w:rsidRPr="005E0A2B">
        <w:rPr>
          <w:rFonts w:ascii="Times New Roman" w:hAnsi="Times New Roman"/>
          <w:b w:val="0"/>
          <w:color w:val="auto"/>
          <w:sz w:val="24"/>
          <w:szCs w:val="24"/>
        </w:rPr>
        <w:t xml:space="preserve"> / 20 TL/ay = 93,75 dir. Benzer emsallerin bürüt kira çarpanlarının ortalaması alınarak konu çalışma için bir bürüt kira çarpanı oluşturulur. Bu çarpan kullanılarak konu mülk için uygun görülen kira değerinden, pazar değerine ulaşılır. </w:t>
      </w:r>
    </w:p>
    <w:p w14:paraId="4C9A8C4F" w14:textId="77777777" w:rsidR="00B77727" w:rsidRPr="005E0A2B" w:rsidRDefault="00B77727" w:rsidP="005E0A2B">
      <w:pPr>
        <w:pStyle w:val="Balk1"/>
        <w:keepLines w:val="0"/>
        <w:numPr>
          <w:ilvl w:val="1"/>
          <w:numId w:val="2"/>
        </w:numPr>
        <w:spacing w:before="120"/>
        <w:contextualSpacing w:val="0"/>
        <w:rPr>
          <w:rFonts w:ascii="Times New Roman" w:hAnsi="Times New Roman"/>
          <w:bCs/>
          <w:color w:val="auto"/>
          <w:sz w:val="24"/>
          <w:szCs w:val="24"/>
        </w:rPr>
      </w:pPr>
      <w:r w:rsidRPr="005E0A2B">
        <w:rPr>
          <w:rFonts w:ascii="Times New Roman" w:hAnsi="Times New Roman"/>
          <w:bCs/>
          <w:color w:val="auto"/>
          <w:sz w:val="24"/>
          <w:szCs w:val="24"/>
        </w:rPr>
        <w:t xml:space="preserve"> Yöntemlerin Değerlendirilmesi</w:t>
      </w:r>
    </w:p>
    <w:p w14:paraId="60058E8F" w14:textId="77777777" w:rsidR="00B77727" w:rsidRPr="005E0A2B" w:rsidRDefault="00B77727" w:rsidP="009B52C7">
      <w:pPr>
        <w:pStyle w:val="AralkYok"/>
        <w:spacing w:line="276" w:lineRule="auto"/>
        <w:jc w:val="both"/>
        <w:rPr>
          <w:rFonts w:ascii="Times New Roman" w:hAnsi="Times New Roman"/>
          <w:bCs/>
          <w:sz w:val="24"/>
          <w:szCs w:val="24"/>
        </w:rPr>
      </w:pPr>
      <w:r w:rsidRPr="005E0A2B">
        <w:rPr>
          <w:rFonts w:ascii="Times New Roman" w:hAnsi="Times New Roman"/>
          <w:bCs/>
          <w:sz w:val="24"/>
          <w:szCs w:val="24"/>
        </w:rPr>
        <w:t>Uluslararası Değerleme Standartları 105 nolu başlık altında belirlendiği şekliyle;</w:t>
      </w:r>
    </w:p>
    <w:p w14:paraId="503AF850"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color w:val="auto"/>
          <w:sz w:val="24"/>
          <w:szCs w:val="24"/>
          <w:lang w:eastAsia="en-US"/>
        </w:rPr>
      </w:pPr>
      <w:r w:rsidRPr="00BB3298">
        <w:rPr>
          <w:rFonts w:ascii="Times New Roman" w:hAnsi="Times New Roman" w:cs="Times New Roman"/>
          <w:color w:val="auto"/>
          <w:sz w:val="24"/>
          <w:szCs w:val="24"/>
          <w:lang w:eastAsia="en-US"/>
        </w:rPr>
        <w:t>10.3.</w:t>
      </w:r>
      <w:r w:rsidRPr="00BB3298">
        <w:rPr>
          <w:rFonts w:ascii="Times New Roman" w:hAnsi="Times New Roman" w:cs="Times New Roman"/>
          <w:color w:val="auto"/>
          <w:sz w:val="24"/>
          <w:szCs w:val="24"/>
          <w:lang w:eastAsia="en-US"/>
        </w:rPr>
        <w:tab/>
        <w:t>Bir varlığa ilişkin değerleme yaklaşımlarının ve yöntemlerinin seçiminde amaç belirli durumlara en uygun yöntemin bulunmasıdır. Bir yöntemin her duruma uygun olması söz konusu değildir. Seçim sürecinde asgari olarak aşağıdakiler dikkate alınır:</w:t>
      </w:r>
    </w:p>
    <w:p w14:paraId="0154F247"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color w:val="auto"/>
          <w:sz w:val="24"/>
          <w:szCs w:val="24"/>
          <w:lang w:eastAsia="en-US"/>
        </w:rPr>
      </w:pPr>
      <w:r w:rsidRPr="00BB3298">
        <w:rPr>
          <w:rFonts w:ascii="Times New Roman" w:hAnsi="Times New Roman" w:cs="Times New Roman"/>
          <w:color w:val="auto"/>
          <w:sz w:val="24"/>
          <w:szCs w:val="24"/>
          <w:lang w:eastAsia="en-US"/>
        </w:rPr>
        <w:tab/>
        <w:t>(a) değerleme görevinin koşulları ve amacı ile belirlenen uygun değer esas(lar)ı ve ön şart(lar)ı,</w:t>
      </w:r>
    </w:p>
    <w:p w14:paraId="32DF3FC5"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color w:val="auto"/>
          <w:sz w:val="24"/>
          <w:szCs w:val="24"/>
          <w:lang w:eastAsia="en-US"/>
        </w:rPr>
      </w:pPr>
      <w:r w:rsidRPr="00BB3298">
        <w:rPr>
          <w:rFonts w:ascii="Times New Roman" w:hAnsi="Times New Roman" w:cs="Times New Roman"/>
          <w:color w:val="auto"/>
          <w:sz w:val="24"/>
          <w:szCs w:val="24"/>
          <w:lang w:eastAsia="en-US"/>
        </w:rPr>
        <w:tab/>
        <w:t>(b) olası değerleme yaklaşımlarının ve yöntemlerinin güçlü ve zayıf yönleri,</w:t>
      </w:r>
    </w:p>
    <w:p w14:paraId="399E4854"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color w:val="auto"/>
          <w:sz w:val="24"/>
          <w:szCs w:val="24"/>
          <w:lang w:eastAsia="en-US"/>
        </w:rPr>
      </w:pPr>
      <w:r w:rsidRPr="00BB3298">
        <w:rPr>
          <w:rFonts w:ascii="Times New Roman" w:hAnsi="Times New Roman" w:cs="Times New Roman"/>
          <w:color w:val="auto"/>
          <w:sz w:val="24"/>
          <w:szCs w:val="24"/>
          <w:lang w:eastAsia="en-US"/>
        </w:rPr>
        <w:tab/>
        <w:t>(c) her bir yöntemin varlığın niteliği ve ilgili pazardaki katılımcılar tarafından kullanılan yaklaşımlar ve yöntemler bakımından uygunluğu,</w:t>
      </w:r>
    </w:p>
    <w:p w14:paraId="084982BE"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color w:val="auto"/>
          <w:sz w:val="24"/>
          <w:szCs w:val="24"/>
          <w:lang w:eastAsia="en-US"/>
        </w:rPr>
      </w:pPr>
      <w:r w:rsidRPr="00BB3298">
        <w:rPr>
          <w:rFonts w:ascii="Times New Roman" w:hAnsi="Times New Roman" w:cs="Times New Roman"/>
          <w:color w:val="auto"/>
          <w:sz w:val="24"/>
          <w:szCs w:val="24"/>
          <w:lang w:eastAsia="en-US"/>
        </w:rPr>
        <w:tab/>
        <w:t>(d) yöntem(ler)in uygulanması için gereken güvenilir bilginin mevcudiyeti.</w:t>
      </w:r>
    </w:p>
    <w:p w14:paraId="07296215"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iCs/>
          <w:color w:val="auto"/>
          <w:sz w:val="24"/>
          <w:szCs w:val="24"/>
          <w:lang w:eastAsia="en-US"/>
        </w:rPr>
      </w:pPr>
      <w:r w:rsidRPr="00BB3298">
        <w:rPr>
          <w:rFonts w:ascii="Times New Roman" w:hAnsi="Times New Roman" w:cs="Times New Roman"/>
          <w:color w:val="auto"/>
          <w:sz w:val="24"/>
          <w:szCs w:val="24"/>
          <w:lang w:eastAsia="en-US"/>
        </w:rPr>
        <w:t>10.4.</w:t>
      </w:r>
      <w:r w:rsidRPr="00BB3298">
        <w:rPr>
          <w:rFonts w:ascii="Times New Roman" w:hAnsi="Times New Roman" w:cs="Times New Roman"/>
          <w:color w:val="auto"/>
          <w:sz w:val="24"/>
          <w:szCs w:val="24"/>
          <w:lang w:eastAsia="en-US"/>
        </w:rPr>
        <w:tab/>
      </w:r>
      <w:r w:rsidRPr="00BB3298">
        <w:rPr>
          <w:rStyle w:val="Gl"/>
          <w:rFonts w:cs="Times New Roman"/>
          <w:b w:val="0"/>
          <w:bCs w:val="0"/>
          <w:color w:val="auto"/>
          <w:szCs w:val="24"/>
          <w:lang w:eastAsia="en-US"/>
        </w:rPr>
        <w:t xml:space="preserve">Değerleme sözleşmesinde yer alan bilgiler ve </w:t>
      </w:r>
      <w:r w:rsidRPr="00BB3298">
        <w:rPr>
          <w:rFonts w:ascii="Times New Roman" w:hAnsi="Times New Roman" w:cs="Times New Roman"/>
          <w:color w:val="auto"/>
          <w:sz w:val="24"/>
          <w:szCs w:val="24"/>
          <w:lang w:eastAsia="en-US"/>
        </w:rPr>
        <w:t>ş</w:t>
      </w:r>
      <w:r w:rsidRPr="00BB3298">
        <w:rPr>
          <w:rStyle w:val="Gl"/>
          <w:rFonts w:cs="Times New Roman"/>
          <w:b w:val="0"/>
          <w:bCs w:val="0"/>
          <w:color w:val="auto"/>
          <w:szCs w:val="24"/>
          <w:lang w:eastAsia="en-US"/>
        </w:rPr>
        <w:t>artlar</w:t>
      </w:r>
      <w:r w:rsidRPr="00BB3298">
        <w:rPr>
          <w:rFonts w:ascii="Times New Roman" w:hAnsi="Times New Roman" w:cs="Times New Roman"/>
          <w:color w:val="auto"/>
          <w:sz w:val="24"/>
          <w:szCs w:val="24"/>
          <w:lang w:eastAsia="en-US"/>
        </w:rPr>
        <w:t xml:space="preserve"> </w:t>
      </w:r>
      <w:r w:rsidRPr="00BB3298">
        <w:rPr>
          <w:rStyle w:val="Gl"/>
          <w:rFonts w:cs="Times New Roman"/>
          <w:b w:val="0"/>
          <w:bCs w:val="0"/>
          <w:color w:val="auto"/>
          <w:szCs w:val="24"/>
          <w:lang w:eastAsia="en-US"/>
        </w:rPr>
        <w:t>sakl</w:t>
      </w:r>
      <w:r w:rsidRPr="00BB3298">
        <w:rPr>
          <w:rFonts w:ascii="Times New Roman" w:hAnsi="Times New Roman" w:cs="Times New Roman"/>
          <w:color w:val="auto"/>
          <w:sz w:val="24"/>
          <w:szCs w:val="24"/>
          <w:lang w:eastAsia="en-US"/>
        </w:rPr>
        <w:t>ı</w:t>
      </w:r>
      <w:r w:rsidRPr="00BB3298">
        <w:rPr>
          <w:rStyle w:val="Gl"/>
          <w:rFonts w:cs="Times New Roman"/>
          <w:b w:val="0"/>
          <w:bCs w:val="0"/>
          <w:color w:val="auto"/>
          <w:szCs w:val="24"/>
          <w:lang w:eastAsia="en-US"/>
        </w:rPr>
        <w:t xml:space="preserve"> olmak üzere, özellikle tek bir yöntemin doğruluğuna ve</w:t>
      </w:r>
      <w:r w:rsidRPr="00BB3298">
        <w:rPr>
          <w:rStyle w:val="Gl"/>
          <w:rFonts w:cs="Times New Roman"/>
          <w:color w:val="auto"/>
          <w:szCs w:val="24"/>
          <w:lang w:eastAsia="en-US"/>
        </w:rPr>
        <w:t xml:space="preserve"> </w:t>
      </w:r>
      <w:r w:rsidRPr="00BB3298">
        <w:rPr>
          <w:rFonts w:ascii="Times New Roman" w:hAnsi="Times New Roman" w:cs="Times New Roman"/>
          <w:color w:val="auto"/>
          <w:sz w:val="24"/>
          <w:szCs w:val="24"/>
          <w:lang w:eastAsia="en-US"/>
        </w:rPr>
        <w:t xml:space="preserve">güvenilirliğine yüksek seviyede itimat duyulduğu hallerde, değerlemeyi gerçekleştirenlerin bir varlığın değerlemesi için birden fazla değerleme yöntemi kullanması gerekmez. Ancak, değerlemeyi gerçekleştirenin çeşitli yaklaşım ve yöntemleri kullanmayı da göz önünde bulundurması gerekli görülmekte olup, özellikle tek bir yöntem ile güvenilir bir karar verilebilmesi için yeterli bulguya dayalı veya gözlemlenebilen girdinin mevcut olmadığı hallerde, bir değerin belirlenebilmesi amacıyla birden fazla değerleme yaklaşımı veya yöntemi gerekli görülüp kullanılabilir. Birden fazla değerleme yaklaşımı veya yönteminin, hatta tek bir yaklaşım </w:t>
      </w:r>
      <w:r w:rsidR="00BB3298" w:rsidRPr="00BB3298">
        <w:rPr>
          <w:rFonts w:ascii="Times New Roman" w:hAnsi="Times New Roman" w:cs="Times New Roman"/>
          <w:color w:val="auto"/>
          <w:sz w:val="24"/>
          <w:szCs w:val="24"/>
          <w:lang w:eastAsia="en-US"/>
        </w:rPr>
        <w:t>dâhilinde</w:t>
      </w:r>
      <w:r w:rsidRPr="00BB3298">
        <w:rPr>
          <w:rFonts w:ascii="Times New Roman" w:hAnsi="Times New Roman" w:cs="Times New Roman"/>
          <w:color w:val="auto"/>
          <w:sz w:val="24"/>
          <w:szCs w:val="24"/>
          <w:lang w:eastAsia="en-US"/>
        </w:rPr>
        <w:t xml:space="preserve"> birden </w:t>
      </w:r>
      <w:r w:rsidR="00BB3298" w:rsidRPr="00BB3298">
        <w:rPr>
          <w:rFonts w:ascii="Times New Roman" w:hAnsi="Times New Roman" w:cs="Times New Roman"/>
          <w:color w:val="auto"/>
          <w:sz w:val="24"/>
          <w:szCs w:val="24"/>
          <w:lang w:eastAsia="en-US"/>
        </w:rPr>
        <w:t>fazla yöntemin</w:t>
      </w:r>
      <w:r w:rsidRPr="00BB3298">
        <w:rPr>
          <w:rFonts w:ascii="Times New Roman" w:hAnsi="Times New Roman" w:cs="Times New Roman"/>
          <w:color w:val="auto"/>
          <w:sz w:val="24"/>
          <w:szCs w:val="24"/>
          <w:lang w:eastAsia="en-US"/>
        </w:rPr>
        <w:t xml:space="preserve"> kullanıldığı hallerde, söz konusu farklı yaklaşım veya yöntemlere </w:t>
      </w:r>
      <w:r w:rsidRPr="00BB3298">
        <w:rPr>
          <w:rFonts w:ascii="Times New Roman" w:hAnsi="Times New Roman" w:cs="Times New Roman"/>
          <w:color w:val="auto"/>
          <w:sz w:val="24"/>
          <w:szCs w:val="24"/>
          <w:lang w:eastAsia="en-US"/>
        </w:rPr>
        <w:lastRenderedPageBreak/>
        <w:t>dayalı değer takdirinin makul olması ve birbirinden farklı değerlerin, ortalama alınmaksızın, analiz edilmek ve gerekçeleri belirtilmek suretiyle tek bir sonuca ulaştırılma sürecinin değerlemeyi gerçekleştiren tarafından raporda açıklanması gerekli görülmektedir.</w:t>
      </w:r>
    </w:p>
    <w:p w14:paraId="59A475CD" w14:textId="77777777" w:rsidR="00B77727" w:rsidRPr="00BB3298" w:rsidRDefault="00B77727" w:rsidP="00875177">
      <w:pPr>
        <w:autoSpaceDE w:val="0"/>
        <w:autoSpaceDN w:val="0"/>
        <w:adjustRightInd w:val="0"/>
        <w:spacing w:before="120" w:after="120"/>
        <w:ind w:left="700" w:hanging="700"/>
        <w:jc w:val="both"/>
        <w:rPr>
          <w:rFonts w:ascii="Times New Roman" w:hAnsi="Times New Roman" w:cs="Times New Roman"/>
          <w:iCs/>
          <w:color w:val="auto"/>
          <w:sz w:val="24"/>
          <w:szCs w:val="24"/>
          <w:lang w:eastAsia="en-US"/>
        </w:rPr>
      </w:pPr>
      <w:r w:rsidRPr="00BB3298">
        <w:rPr>
          <w:rFonts w:ascii="Times New Roman" w:hAnsi="Times New Roman" w:cs="Times New Roman"/>
          <w:iCs/>
          <w:color w:val="auto"/>
          <w:sz w:val="24"/>
          <w:szCs w:val="24"/>
          <w:lang w:eastAsia="en-US"/>
        </w:rPr>
        <w:t>10.6.</w:t>
      </w:r>
      <w:r w:rsidRPr="00BB3298">
        <w:rPr>
          <w:rFonts w:ascii="Times New Roman" w:hAnsi="Times New Roman" w:cs="Times New Roman"/>
          <w:iCs/>
          <w:color w:val="auto"/>
          <w:sz w:val="24"/>
          <w:szCs w:val="24"/>
          <w:lang w:eastAsia="en-US"/>
        </w:rPr>
        <w:tab/>
        <w:t>Farklı yaklaşım veya yöntemler uygulanıp birbirinden oldukça uzak sonuçların elde edilmesi halinde, bunların basitçe ağırlıklandırılması genel olarak uygun bulunmadığından, değerlemeyi gerçekleştirenin belirlenen değerlerin neden bu kadar farklı olduğunun anlaşılabilmesine yönelik birtakım prosedürler yürütmesi gerekli görülmektedir. Bu durumlarda, değerlemeyi gerçekleştirenin, değerin yaklaşımlardan/yöntemlerden biriyle daha iyi ve daha güvenilir olarak belirlenip belirlenmediğini tespit etmek amacıyla, 10.3. nolu maddede yer verilen kılavuz hükümleri tekrar değerlendirmesi gerekli görülmektedir.</w:t>
      </w:r>
    </w:p>
    <w:p w14:paraId="15481FD4" w14:textId="77777777" w:rsidR="00932456" w:rsidRPr="005E0A2B" w:rsidRDefault="00932456" w:rsidP="005E0A2B">
      <w:pPr>
        <w:pStyle w:val="Balk1"/>
        <w:keepLines w:val="0"/>
        <w:numPr>
          <w:ilvl w:val="1"/>
          <w:numId w:val="2"/>
        </w:numPr>
        <w:spacing w:before="120"/>
        <w:contextualSpacing w:val="0"/>
        <w:rPr>
          <w:rFonts w:ascii="Times New Roman" w:hAnsi="Times New Roman"/>
          <w:bCs/>
          <w:color w:val="auto"/>
          <w:sz w:val="24"/>
          <w:szCs w:val="24"/>
        </w:rPr>
      </w:pPr>
      <w:r w:rsidRPr="005E0A2B">
        <w:rPr>
          <w:rFonts w:ascii="Times New Roman" w:hAnsi="Times New Roman"/>
          <w:bCs/>
          <w:color w:val="auto"/>
          <w:sz w:val="24"/>
          <w:szCs w:val="24"/>
        </w:rPr>
        <w:t>Çalışmada Yer Alması Gereken Diğer Notlar</w:t>
      </w:r>
    </w:p>
    <w:p w14:paraId="0AF9C024" w14:textId="77777777" w:rsidR="00932456" w:rsidRPr="00BB3298" w:rsidRDefault="00540037" w:rsidP="009B52C7">
      <w:pPr>
        <w:pStyle w:val="AralkYok"/>
        <w:spacing w:line="276" w:lineRule="auto"/>
        <w:jc w:val="both"/>
        <w:rPr>
          <w:rFonts w:ascii="Times New Roman" w:hAnsi="Times New Roman"/>
          <w:sz w:val="24"/>
          <w:szCs w:val="24"/>
        </w:rPr>
      </w:pPr>
      <w:r w:rsidRPr="00BB3298">
        <w:rPr>
          <w:rFonts w:ascii="Times New Roman" w:hAnsi="Times New Roman"/>
          <w:sz w:val="24"/>
          <w:szCs w:val="24"/>
        </w:rPr>
        <w:t xml:space="preserve">- </w:t>
      </w:r>
      <w:r w:rsidR="00932456" w:rsidRPr="00BB3298">
        <w:rPr>
          <w:rFonts w:ascii="Times New Roman" w:hAnsi="Times New Roman"/>
          <w:sz w:val="24"/>
          <w:szCs w:val="24"/>
        </w:rPr>
        <w:t xml:space="preserve">Eğer fabrikada makineler varsa; makineler ve makine kapsamına giren teçhizatlar değerlemeye konu edilmemişse </w:t>
      </w:r>
      <w:r w:rsidRPr="00BB3298">
        <w:rPr>
          <w:rFonts w:ascii="Times New Roman" w:hAnsi="Times New Roman"/>
          <w:sz w:val="24"/>
          <w:szCs w:val="24"/>
        </w:rPr>
        <w:t>bu açıklama</w:t>
      </w:r>
      <w:r w:rsidR="00932456" w:rsidRPr="00BB3298">
        <w:rPr>
          <w:rFonts w:ascii="Times New Roman" w:hAnsi="Times New Roman"/>
          <w:sz w:val="24"/>
          <w:szCs w:val="24"/>
        </w:rPr>
        <w:t xml:space="preserve"> raporun sonuç cümlesinde veya ilgili başlıkta </w:t>
      </w:r>
      <w:r w:rsidRPr="00BB3298">
        <w:rPr>
          <w:rFonts w:ascii="Times New Roman" w:hAnsi="Times New Roman"/>
          <w:sz w:val="24"/>
          <w:szCs w:val="24"/>
        </w:rPr>
        <w:t>yapılır.</w:t>
      </w:r>
    </w:p>
    <w:p w14:paraId="2A4CDA6E" w14:textId="77777777" w:rsidR="00540037" w:rsidRPr="00BB3298" w:rsidRDefault="00540037" w:rsidP="00540037">
      <w:pPr>
        <w:pStyle w:val="Default"/>
        <w:adjustRightInd/>
        <w:spacing w:line="276" w:lineRule="auto"/>
        <w:jc w:val="both"/>
        <w:rPr>
          <w:rFonts w:ascii="Times New Roman" w:hAnsi="Times New Roman" w:cs="Times New Roman"/>
          <w:i/>
          <w:iCs/>
          <w:color w:val="auto"/>
        </w:rPr>
      </w:pPr>
      <w:r w:rsidRPr="00BB3298">
        <w:rPr>
          <w:rFonts w:ascii="Times New Roman" w:hAnsi="Times New Roman"/>
          <w:color w:val="auto"/>
        </w:rPr>
        <w:t>-</w:t>
      </w:r>
      <w:r w:rsidRPr="00BB3298">
        <w:rPr>
          <w:rFonts w:ascii="Times New Roman" w:hAnsi="Times New Roman" w:cs="Times New Roman"/>
          <w:color w:val="auto"/>
        </w:rPr>
        <w:t>12/4/2000 tarihli ve 4562 sayılı Organize Sanayi Bölgeleri Kanunu’nun 15.Maddesi’nin üçüncü fıkrasında yer alan; “</w:t>
      </w:r>
      <w:r w:rsidRPr="00BB3298">
        <w:rPr>
          <w:rFonts w:ascii="Times New Roman" w:hAnsi="Times New Roman" w:cs="Times New Roman"/>
          <w:i/>
          <w:iCs/>
          <w:color w:val="auto"/>
        </w:rPr>
        <w:t xml:space="preserve">OSB'ce teminat olarak gösterilen ve bu nedenle satışına karar verilen veya katılımcıların borcundan dolayı satışına karar verilen taşınmazların icra yoluyla satışı halinde; Bakanlık ve OSB alacaklarının öncelikle ödenmesi koşuluyla, bölgenin kuruluş protokolünde öngörülen niteliklere sahip alıcılara veya kredi alacaklısı kuruluşa satış yapılabilir. Satış ilanlarında kuruluş protokolünde yer alan katılımcı niteliklerine de yer verilir. </w:t>
      </w:r>
    </w:p>
    <w:p w14:paraId="61646E06" w14:textId="77777777" w:rsidR="00540037" w:rsidRPr="00BB3298" w:rsidRDefault="00540037" w:rsidP="00540037">
      <w:pPr>
        <w:pStyle w:val="AralkYok"/>
        <w:spacing w:line="276" w:lineRule="auto"/>
        <w:jc w:val="both"/>
        <w:rPr>
          <w:rFonts w:ascii="Times New Roman" w:hAnsi="Times New Roman"/>
          <w:sz w:val="24"/>
          <w:szCs w:val="24"/>
        </w:rPr>
      </w:pPr>
      <w:r w:rsidRPr="00BB3298">
        <w:rPr>
          <w:rFonts w:ascii="Times New Roman" w:hAnsi="Times New Roman"/>
          <w:i/>
          <w:iCs/>
          <w:sz w:val="24"/>
          <w:szCs w:val="24"/>
        </w:rPr>
        <w:t>Taşınmazların kredi alacaklısı kuruluşa satılması halinde, kredi alacaklısı kuruluş, satın aldığı taşınmazı sadece bölgenin kuruluş protokolünde öngörülen niteliklere sahip gerçek veya tüzel kişilere en geç iki yıl içerisinde satmak veya aynı nitelikteki gerçek veya tüzel kişilere kiraya vermek zorundadır</w:t>
      </w:r>
      <w:r w:rsidRPr="00BB3298">
        <w:rPr>
          <w:rFonts w:ascii="Times New Roman" w:hAnsi="Times New Roman"/>
          <w:sz w:val="24"/>
          <w:szCs w:val="24"/>
        </w:rPr>
        <w:t xml:space="preserve">.” </w:t>
      </w:r>
      <w:r w:rsidR="00BB3298" w:rsidRPr="00BB3298">
        <w:rPr>
          <w:rFonts w:ascii="Times New Roman" w:hAnsi="Times New Roman"/>
          <w:sz w:val="24"/>
          <w:szCs w:val="24"/>
        </w:rPr>
        <w:t>h</w:t>
      </w:r>
      <w:r w:rsidRPr="00BB3298">
        <w:rPr>
          <w:rFonts w:ascii="Times New Roman" w:hAnsi="Times New Roman"/>
          <w:sz w:val="24"/>
          <w:szCs w:val="24"/>
        </w:rPr>
        <w:t>ükmü gereği, Bankanın kredi vermesi halinde icra yoluyla mülkiyeti edindiğindeki söz konusu yükümlülük raporda belirtilir.</w:t>
      </w:r>
    </w:p>
    <w:p w14:paraId="64DDC1A1" w14:textId="77777777" w:rsidR="00AF51CD" w:rsidRPr="00BB3298" w:rsidRDefault="00540037" w:rsidP="00DC6D35">
      <w:pPr>
        <w:pStyle w:val="AralkYok"/>
        <w:rPr>
          <w:rFonts w:ascii="Times New Roman" w:hAnsi="Times New Roman"/>
          <w:sz w:val="24"/>
          <w:szCs w:val="24"/>
        </w:rPr>
      </w:pPr>
      <w:r w:rsidRPr="00BB3298">
        <w:rPr>
          <w:rFonts w:ascii="Times New Roman" w:hAnsi="Times New Roman"/>
          <w:sz w:val="24"/>
          <w:szCs w:val="24"/>
        </w:rPr>
        <w:t>-</w:t>
      </w:r>
      <w:r w:rsidRPr="00BB3298">
        <w:rPr>
          <w:rFonts w:ascii="Arial" w:hAnsi="Arial" w:cs="Arial"/>
        </w:rPr>
        <w:t xml:space="preserve"> </w:t>
      </w:r>
      <w:r w:rsidRPr="00BB3298">
        <w:rPr>
          <w:rFonts w:ascii="Times New Roman" w:hAnsi="Times New Roman"/>
          <w:sz w:val="24"/>
          <w:szCs w:val="24"/>
        </w:rPr>
        <w:t xml:space="preserve">OSB Uygulama Yönetmeliği’nin </w:t>
      </w:r>
      <w:r w:rsidR="00F63AA9" w:rsidRPr="00BB3298">
        <w:rPr>
          <w:rFonts w:ascii="Times New Roman" w:hAnsi="Times New Roman"/>
          <w:sz w:val="24"/>
          <w:szCs w:val="24"/>
        </w:rPr>
        <w:t>43’üncü</w:t>
      </w:r>
      <w:r w:rsidRPr="00BB3298">
        <w:rPr>
          <w:rFonts w:ascii="Times New Roman" w:hAnsi="Times New Roman"/>
          <w:sz w:val="24"/>
          <w:szCs w:val="24"/>
        </w:rPr>
        <w:t xml:space="preserve">. </w:t>
      </w:r>
      <w:r w:rsidR="00F63AA9" w:rsidRPr="00BB3298">
        <w:rPr>
          <w:rFonts w:ascii="Times New Roman" w:hAnsi="Times New Roman"/>
          <w:sz w:val="24"/>
          <w:szCs w:val="24"/>
        </w:rPr>
        <w:t>m</w:t>
      </w:r>
      <w:r w:rsidRPr="00BB3298">
        <w:rPr>
          <w:rFonts w:ascii="Times New Roman" w:hAnsi="Times New Roman"/>
          <w:sz w:val="24"/>
          <w:szCs w:val="24"/>
        </w:rPr>
        <w:t xml:space="preserve">addesinde yer alan, “Sanayi parsellerinde; parsel alanının 1/4'ünden az taban alanlı proje üretilemez.” </w:t>
      </w:r>
      <w:r w:rsidR="00BB3298" w:rsidRPr="00BB3298">
        <w:rPr>
          <w:rFonts w:ascii="Times New Roman" w:hAnsi="Times New Roman"/>
          <w:sz w:val="24"/>
          <w:szCs w:val="24"/>
        </w:rPr>
        <w:t>h</w:t>
      </w:r>
      <w:r w:rsidRPr="00BB3298">
        <w:rPr>
          <w:rFonts w:ascii="Times New Roman" w:hAnsi="Times New Roman"/>
          <w:sz w:val="24"/>
          <w:szCs w:val="24"/>
        </w:rPr>
        <w:t>ükmü gereği sanayi yapılarının TAKS oranı hesaplanarak bu bilgiye raporda yer verilir.</w:t>
      </w:r>
    </w:p>
    <w:p w14:paraId="2A5A3B72" w14:textId="77777777" w:rsidR="00216323" w:rsidRDefault="00136252" w:rsidP="00136252">
      <w:pPr>
        <w:pStyle w:val="Balk1"/>
        <w:keepLines w:val="0"/>
        <w:numPr>
          <w:ilvl w:val="0"/>
          <w:numId w:val="2"/>
        </w:numPr>
        <w:spacing w:before="120"/>
        <w:contextualSpacing w:val="0"/>
        <w:rPr>
          <w:rFonts w:ascii="Times New Roman" w:hAnsi="Times New Roman"/>
          <w:color w:val="auto"/>
          <w:sz w:val="24"/>
          <w:szCs w:val="24"/>
        </w:rPr>
      </w:pPr>
      <w:r>
        <w:rPr>
          <w:rFonts w:ascii="Times New Roman" w:hAnsi="Times New Roman"/>
          <w:color w:val="auto"/>
          <w:sz w:val="24"/>
          <w:szCs w:val="24"/>
        </w:rPr>
        <w:t>OSB’lerde</w:t>
      </w:r>
      <w:r w:rsidRPr="00136252">
        <w:rPr>
          <w:rFonts w:ascii="Times New Roman" w:hAnsi="Times New Roman"/>
          <w:color w:val="auto"/>
          <w:sz w:val="24"/>
          <w:szCs w:val="24"/>
        </w:rPr>
        <w:t xml:space="preserve"> Emsal Araştırmalarında Dikkat Edilecek Hususlar</w:t>
      </w:r>
    </w:p>
    <w:p w14:paraId="62A744DA"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Genel olarak arsalara yönelik değerleme faaliyetlerinde, emsal araştırmalarında dikkat edilecek hususlar İUK 313- Arsa Değerlemesi İçin İyi Uygulamalar Kılavuzu’nda belirtilmiş olmakla birlikte, bu kılavuzda da Organize Sanayi Bölgelerinin niteliği gereği özellikli konular çerçevesinde yeniden değinilmiştir.</w:t>
      </w:r>
    </w:p>
    <w:p w14:paraId="46094120"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OSB’lerde, Kanunun 18’inci maddesi doğrultusunda arsa tahsisi, Yönetmelik hükümlerine göre müteşebbis heyetin veya genel kurulun belirleyeceği prensipler çerçevesinde yönetim kurulu tarafından yapılmaktadır. Bununla birlikte arsa tahsis bedelinin belirlenmesine yönelik hususlar ilgili kanunun uygulama yönetmeliğinde de belirtilmektedir. Bu doğrultuda;</w:t>
      </w:r>
    </w:p>
    <w:p w14:paraId="6C1451F9"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 xml:space="preserve">OSB’lerde belirlenen tahsis bedelleri üzerinden, peşin satışlarda indirim ve teşvikler varsa bu husus OSB’lerden temin edilecek bilgi ve belge talep formunda yer almakta olup Gayrimenkul Değerleme Uzmanı bu bilgilere değerleme raporunda yer verir. </w:t>
      </w:r>
    </w:p>
    <w:p w14:paraId="6299A621"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lastRenderedPageBreak/>
        <w:t>•</w:t>
      </w:r>
      <w:r w:rsidRPr="00136252">
        <w:rPr>
          <w:rFonts w:ascii="Times New Roman" w:hAnsi="Times New Roman" w:cs="Times New Roman"/>
          <w:sz w:val="24"/>
          <w:szCs w:val="24"/>
        </w:rPr>
        <w:tab/>
        <w:t xml:space="preserve">OSB yönetimlerinden son iki yıla içerisinde gerçekleştirilmiş satışlar ve satış yöntemleri (peşin, vadeli, teşvikler) bilgi ve belge talep formu ile temin edilir. </w:t>
      </w:r>
    </w:p>
    <w:p w14:paraId="3B8736C0"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OSB yönetimlerinden bu satışlara yönelik sorgulama yapılırken ada parsel bilgilerinin de belirtilmesi, gayrimenkullerin karşılaştırmalı analizleri yapılırken; varsa, konum, büyüklük, görünürlük vb. şerefiye unsurlarının tespit edilebilmesi açısından önem arz etmektedir.</w:t>
      </w:r>
    </w:p>
    <w:p w14:paraId="4D4C39C4" w14:textId="77777777" w:rsid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Ayrıca parsellerin neredeyse tamamının satışı tamamlanmış olan OSB’lerde satışa sunulan son parsellerin, özel alım kriterlerini içerip içermediği sorgulanmalıdır. Örneğin, OSB’nin genişleme imkanının olmadığı ve son satılık birkaç parselin tahsisinin aynı OSB içerisinde yer alan, genişleme ihtiyacı duyan bir sanayicinin satın alması bir özel alıcı unsurunu barındırabilir.</w:t>
      </w:r>
    </w:p>
    <w:p w14:paraId="00510221"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Bunlarla birlikte OSB yönetimlerinde yapılacak araştırmalara ek olarak sahada yapılacak araştırmalara yönelik dikkat edilecek hususlar aşağıda belirtilmektedir.</w:t>
      </w:r>
    </w:p>
    <w:p w14:paraId="3ECB4B02"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İmar durumu, plan notları dâhil ayrıntılı bir şekilde araştırılmalı, arsa üzerine inşa edilebilecek yapının fonksiyonu ve inşaat alanları net şekilde hesaplanabilmelidir.</w:t>
      </w:r>
    </w:p>
    <w:p w14:paraId="18096D36"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Emsal araştırması yapılırken, arsa emsallerinin imar durumu, konum, cephe vb. özellikleri detaylı bir şekilde öğrenilmeye çalışılmalıdır.</w:t>
      </w:r>
    </w:p>
    <w:p w14:paraId="3CAF7E8B"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Emsal araştırması bir sanayi tesisi için yapılıyorsa; imar yapılaşma haklarını tamamının kullanılıp, kullanılmamasına yönelik bilgilerin temini için, arsa yüzölçümü, tesisin kapalı alan bilgisi öğr</w:t>
      </w:r>
      <w:r>
        <w:rPr>
          <w:rFonts w:ascii="Times New Roman" w:hAnsi="Times New Roman" w:cs="Times New Roman"/>
          <w:sz w:val="24"/>
          <w:szCs w:val="24"/>
        </w:rPr>
        <w:t xml:space="preserve">enilmelidir. </w:t>
      </w:r>
      <w:r w:rsidRPr="00136252">
        <w:rPr>
          <w:rFonts w:ascii="Times New Roman" w:hAnsi="Times New Roman" w:cs="Times New Roman"/>
          <w:sz w:val="24"/>
          <w:szCs w:val="24"/>
        </w:rPr>
        <w:t>Baz</w:t>
      </w:r>
      <w:r>
        <w:rPr>
          <w:rFonts w:ascii="Times New Roman" w:hAnsi="Times New Roman" w:cs="Times New Roman"/>
          <w:sz w:val="24"/>
          <w:szCs w:val="24"/>
        </w:rPr>
        <w:t>ı durumlarda</w:t>
      </w:r>
      <w:r w:rsidRPr="00136252">
        <w:rPr>
          <w:rFonts w:ascii="Times New Roman" w:hAnsi="Times New Roman" w:cs="Times New Roman"/>
          <w:sz w:val="24"/>
          <w:szCs w:val="24"/>
        </w:rPr>
        <w:t xml:space="preserve">, proje haricinde </w:t>
      </w:r>
      <w:r>
        <w:rPr>
          <w:rFonts w:ascii="Times New Roman" w:hAnsi="Times New Roman" w:cs="Times New Roman"/>
          <w:sz w:val="24"/>
          <w:szCs w:val="24"/>
        </w:rPr>
        <w:t xml:space="preserve">tesis </w:t>
      </w:r>
      <w:r w:rsidRPr="00136252">
        <w:rPr>
          <w:rFonts w:ascii="Times New Roman" w:hAnsi="Times New Roman" w:cs="Times New Roman"/>
          <w:sz w:val="24"/>
          <w:szCs w:val="24"/>
        </w:rPr>
        <w:t xml:space="preserve">ana yapısına ek sundurma vb. tarzda yapılar inşa edilmiş olabilmektedir. </w:t>
      </w:r>
      <w:r>
        <w:rPr>
          <w:rFonts w:ascii="Times New Roman" w:hAnsi="Times New Roman" w:cs="Times New Roman"/>
          <w:sz w:val="24"/>
          <w:szCs w:val="24"/>
        </w:rPr>
        <w:t xml:space="preserve">Araştırama </w:t>
      </w:r>
      <w:r w:rsidRPr="00136252">
        <w:rPr>
          <w:rFonts w:ascii="Times New Roman" w:hAnsi="Times New Roman" w:cs="Times New Roman"/>
          <w:sz w:val="24"/>
          <w:szCs w:val="24"/>
        </w:rPr>
        <w:t>yapılırken bu hususa dikkat edilmelidir.</w:t>
      </w:r>
    </w:p>
    <w:p w14:paraId="339670BD"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Satışı gerçekleşmiş emsallerin satış bedellerinin öğrenilmesine özen gösterilmelidir. İlanlar vasıtasıyla, ilan sahipleri ile yüz yüze ya da telefonla görüşülerek gerçekleştirilmelidir.</w:t>
      </w:r>
    </w:p>
    <w:p w14:paraId="2D6FDF20"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Bir tesis için değerleme faaliyeti gerçekleştiriliyorsa emsal alınan tesislere yönelik yapı strüktürü, yüksekliği, hol genişlikleri, kapı yüksekliği vb. gibi kriterler sorgulanmalıdır.</w:t>
      </w:r>
    </w:p>
    <w:p w14:paraId="37CF87A5" w14:textId="77777777" w:rsidR="00136252" w:rsidRPr="00136252" w:rsidRDefault="00136252" w:rsidP="00136252">
      <w:pPr>
        <w:spacing w:before="120" w:after="120" w:line="288" w:lineRule="auto"/>
        <w:ind w:left="426"/>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Yapı yüksekliği ile ilgili olarak; bölgede hangi yüksekliğin genel olarak tercih edilmesi önemlidir. Örneğin imalat sektörlerinde bir sektör için 3</w:t>
      </w:r>
      <w:r>
        <w:rPr>
          <w:rFonts w:ascii="Times New Roman" w:hAnsi="Times New Roman" w:cs="Times New Roman"/>
          <w:sz w:val="24"/>
          <w:szCs w:val="24"/>
        </w:rPr>
        <w:t xml:space="preserve"> </w:t>
      </w:r>
      <w:r w:rsidRPr="00136252">
        <w:rPr>
          <w:rFonts w:ascii="Times New Roman" w:hAnsi="Times New Roman" w:cs="Times New Roman"/>
          <w:sz w:val="24"/>
          <w:szCs w:val="24"/>
        </w:rPr>
        <w:t>m yükseklik yeterli iken, bir başka sektörde 6-10 m yükseklik yeterli olabilmektedir. Bununla birlikte depolamaya yönelik amaçla kullanılan sektörlerde ise yükseklik hacimsel olarak daha önem arz etmekt</w:t>
      </w:r>
      <w:r>
        <w:rPr>
          <w:rFonts w:ascii="Times New Roman" w:hAnsi="Times New Roman" w:cs="Times New Roman"/>
          <w:sz w:val="24"/>
          <w:szCs w:val="24"/>
        </w:rPr>
        <w:t>edir. Bu bağlamda alan ve hacme</w:t>
      </w:r>
      <w:r w:rsidRPr="00136252">
        <w:rPr>
          <w:rFonts w:ascii="Times New Roman" w:hAnsi="Times New Roman" w:cs="Times New Roman"/>
          <w:sz w:val="24"/>
          <w:szCs w:val="24"/>
        </w:rPr>
        <w:t xml:space="preserve"> yönelik değerlendirme bölgedeki oluşuma göre değerlendirilmelidir.</w:t>
      </w:r>
    </w:p>
    <w:p w14:paraId="2F93A78C" w14:textId="77777777" w:rsidR="00136252" w:rsidRPr="00136252" w:rsidRDefault="00136252" w:rsidP="00136252">
      <w:pPr>
        <w:spacing w:before="120" w:after="120" w:line="288" w:lineRule="auto"/>
        <w:ind w:left="426"/>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Örneğin fabrika içerisine tır</w:t>
      </w:r>
      <w:r>
        <w:rPr>
          <w:rFonts w:ascii="Times New Roman" w:hAnsi="Times New Roman" w:cs="Times New Roman"/>
          <w:sz w:val="24"/>
          <w:szCs w:val="24"/>
        </w:rPr>
        <w:t>,</w:t>
      </w:r>
      <w:r w:rsidRPr="00136252">
        <w:rPr>
          <w:rFonts w:ascii="Times New Roman" w:hAnsi="Times New Roman" w:cs="Times New Roman"/>
          <w:sz w:val="24"/>
          <w:szCs w:val="24"/>
        </w:rPr>
        <w:t xml:space="preserve"> </w:t>
      </w:r>
      <w:r>
        <w:rPr>
          <w:rFonts w:ascii="Times New Roman" w:hAnsi="Times New Roman" w:cs="Times New Roman"/>
          <w:sz w:val="24"/>
          <w:szCs w:val="24"/>
        </w:rPr>
        <w:t>h</w:t>
      </w:r>
      <w:r w:rsidRPr="00136252">
        <w:rPr>
          <w:rFonts w:ascii="Times New Roman" w:hAnsi="Times New Roman" w:cs="Times New Roman"/>
          <w:sz w:val="24"/>
          <w:szCs w:val="24"/>
        </w:rPr>
        <w:t>ol genişlikleri ile ilgili olarak örneğin; genellikle tır girişlerinin fabrika yapısı içine girişinin sağlanması açısından 6m.’den büyük hol genişlikleri tercih edilebilmektedir. Bölgede bu yönde bir yapılaşma söz konusu ise 6m.’den küçük olan hol genişliğine sahip tesisler için olumsuz özellik olarak dikkate alınmalıdır.</w:t>
      </w:r>
    </w:p>
    <w:p w14:paraId="4E8F8132" w14:textId="77777777" w:rsidR="00136252" w:rsidRPr="00136252" w:rsidRDefault="00136252" w:rsidP="00136252">
      <w:pPr>
        <w:spacing w:before="120" w:after="120" w:line="288" w:lineRule="auto"/>
        <w:ind w:left="426"/>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Kapı yüksekliği ile ilgili olarak örneğin; tır girişi söz konusu olacaksa 4,5m.den alçak kapı yüksekliği tercih edilemeyebilir. Hatta bazen yapı yüksekliğinin, kapı yüksekliği 4,5m.’den alçaksa, kapı yüksekliğinin yüksekliğinin artırılmasına yönelik engel olarak; kapı üzerine kiriş atıldığında bu durum olumsuz özellik olarak dikkate alınabilmektedir.</w:t>
      </w:r>
    </w:p>
    <w:p w14:paraId="725C451C"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lastRenderedPageBreak/>
        <w:t>•</w:t>
      </w:r>
      <w:r w:rsidRPr="00136252">
        <w:rPr>
          <w:rFonts w:ascii="Times New Roman" w:hAnsi="Times New Roman" w:cs="Times New Roman"/>
          <w:sz w:val="24"/>
          <w:szCs w:val="24"/>
        </w:rPr>
        <w:tab/>
        <w:t>İlanlar vasıtasıyla, ilan sahipleri satılık bir tesis için arandığında yukarıda belirtilen hususlarla birlikte, eğer kiralama yoluyla da gelir elde edilebiliyorsa, farklı yöntemlerin uygulanabilmesi açısından kira bilgilerinin de sorulması gerekebilir.</w:t>
      </w:r>
    </w:p>
    <w:p w14:paraId="58D43D3B"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İlanlar vasıtasıyla satışa arz edilmiş arsalar ile karşılaşılırsa; bir OSB parseli (eğer Islah OSB değilse) OSB Kanun ve Yönetmeliklerinde belirlenen süreler dâhilinde üzerinde proje geliştirilip çalışma ruhsatı almadan ve tahsis borcunun ödemeden 3. Kişilere devredilemeyeceği için parselin üzerinde daha önce yapılıp yıkılmış bir tesis olup olmadığı, parselin hukuki durumu özellikle araştırılmalıdır. Bu tür parsel yasal prosedüre aykırı bir şekilde pazarda yer alıyorsa değerleme çalışmasında emsal olarak kullanılmaz ve gerekli açıklamalara çalışmada yer verilir.</w:t>
      </w:r>
    </w:p>
    <w:p w14:paraId="613DD63A"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Değerleme konusu gayrimenkulün kısaltılmış bir pazarlama dönemine sahip zorlama bir işlem dâhilinde belirlenen tasfiye değeri/zorunlu satış değeri üzerinden acil bir satışa konu edilip edilmediği bilginin kaynağından ve ilgili OSB’den de bilgi sorularak araştırılabilir. Bu zorunlu ve acil satış unsuru taşıyan gayrimenkul satışlarındaki veriler yanıltıcı</w:t>
      </w:r>
      <w:r>
        <w:rPr>
          <w:rFonts w:ascii="Times New Roman" w:hAnsi="Times New Roman" w:cs="Times New Roman"/>
          <w:sz w:val="24"/>
          <w:szCs w:val="24"/>
        </w:rPr>
        <w:t xml:space="preserve"> olabilir. B</w:t>
      </w:r>
      <w:r w:rsidRPr="00136252">
        <w:rPr>
          <w:rFonts w:ascii="Times New Roman" w:hAnsi="Times New Roman" w:cs="Times New Roman"/>
          <w:sz w:val="24"/>
          <w:szCs w:val="24"/>
        </w:rPr>
        <w:t>u doğrultuda gerçekleşmiş zorunlu satışlar “Pazar Değeri” kavramını direkt olarak yansıtmaz.</w:t>
      </w:r>
    </w:p>
    <w:p w14:paraId="1C504816"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w:t>
      </w:r>
      <w:r w:rsidRPr="00136252">
        <w:rPr>
          <w:rFonts w:ascii="Times New Roman" w:hAnsi="Times New Roman" w:cs="Times New Roman"/>
          <w:sz w:val="24"/>
          <w:szCs w:val="24"/>
        </w:rPr>
        <w:tab/>
        <w:t>İcra satışlarında gerçekleşen satış rakamları ile ilgili olarak; satışa konu menkul/gayrimenkullerin gerçek değerinde ya da yakın bir bedel ile satılmak suretiyle alacaklı veya borçlunun zarara uğramasının önlenmesinin temini için açık artırma satış ihalelerine daha fazla katılım sağlanarak rekabet ortamı yaratılması için açık artırma satış ilanları gazetelerde yayınlanmakl</w:t>
      </w:r>
      <w:r>
        <w:rPr>
          <w:rFonts w:ascii="Times New Roman" w:hAnsi="Times New Roman" w:cs="Times New Roman"/>
          <w:sz w:val="24"/>
          <w:szCs w:val="24"/>
        </w:rPr>
        <w:t>a birlikte, “Basın İlan Kurumu’</w:t>
      </w:r>
      <w:r w:rsidRPr="00136252">
        <w:rPr>
          <w:rFonts w:ascii="Times New Roman" w:hAnsi="Times New Roman" w:cs="Times New Roman"/>
          <w:sz w:val="24"/>
          <w:szCs w:val="24"/>
        </w:rPr>
        <w:t>nun www.ilan.gov.tr internet sitesi ve T.C. Adalet Bakanlığının İcra Malları E-satış portalı olan esatis.uyap.gov.tr internet siteleri üzerinden de duyurulmaktadır.</w:t>
      </w:r>
    </w:p>
    <w:p w14:paraId="4EEA45BD"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Çalışma yapılırken herhangi bir nedenle icra satışına olan katılımın düşük olması ve bu sebeple de gayrimenkulün icradan gerçek değerinin altında satış görmesi de bilinen bir gerçektir veya gayrimenkulün özel alıcısı, açık artırma sırasında gerçek değerinin üzerinde fiyatla da satın alabilir. Her iki durum da değerleme uzmanı tarafından çalışmada göz önünde bulundurulur. Bu tür durumların varlığında gerçekleşen icra satışları “Pazar Değeri” kavramını direkt olarak yansıtmaz.</w:t>
      </w:r>
    </w:p>
    <w:p w14:paraId="0C824405"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 xml:space="preserve">Bununla birlikte bir icra satışında gerçekleşen satış rakamı zorunlu satış değerini de ifade edebilmektedir. Gayrimenkulün pazar değeri tanımının gerektirdiği uygun pazarlama faaliyetlerine göre çok kısa bir zaman içinde satışı söz konusu olduğunda, tasfiye işlemi “zorunlu satış”; tasfiye değeri de “zorunlu satış değeri” olarak adlandırılmaktadır (Köktürk ve Köktürk, 2016, s. 67). Zorunlu satış terimi, bir satıcıyı satışa zorlayan koşullar içinde bulunduğu; bunun sonucunda da uygun pazarlama süresinin mümkün olmadığı ve alıcıların yeterli değerlendirme yapma imkânı bulamayabildiği durumlarda kullanılır. Bu koşullarda elde edilebilecek fiyat, satıcı üzerinde nasıl bir baskı uygulandığına ve uygun pazarlama süresinin neden gerçekleştirilemediğine bağlıdır. Bu durum diğer yandan satıcının, geriye kalan süre içinde satışı gerçekleştirememesi hâlinde katlanacağı sonuçları da yansıtabilir. </w:t>
      </w:r>
    </w:p>
    <w:p w14:paraId="7C783DEB"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 xml:space="preserve">Zorunlu satışa, mülk sahibinin iflastan kurtulmak için mülkünü bir an önce satıp parasıyla borçlarını kapatmak durumunda olması örnek olarak verilebilir. Ayrıca, bankaların temerrüde düşen kredi borçlularından ipotek sözleşmesi uyarınca devraldıkları gayrimenkulleri likidite, </w:t>
      </w:r>
      <w:r w:rsidRPr="00136252">
        <w:rPr>
          <w:rFonts w:ascii="Times New Roman" w:hAnsi="Times New Roman" w:cs="Times New Roman"/>
          <w:sz w:val="24"/>
          <w:szCs w:val="24"/>
        </w:rPr>
        <w:lastRenderedPageBreak/>
        <w:t>sermaye yeterliliği vb. bankacılık düzenlemeleri nedeniyle elden çıkarmak zorunda kalmaları da bir zorunlu satış olarak değerlendirilebilir</w:t>
      </w:r>
      <w:r w:rsidR="003D09B0">
        <w:rPr>
          <w:rFonts w:ascii="Times New Roman" w:hAnsi="Times New Roman" w:cs="Times New Roman"/>
          <w:sz w:val="24"/>
          <w:szCs w:val="24"/>
        </w:rPr>
        <w:t>.</w:t>
      </w:r>
      <w:r w:rsidRPr="00136252">
        <w:rPr>
          <w:rFonts w:ascii="Times New Roman" w:hAnsi="Times New Roman" w:cs="Times New Roman"/>
          <w:sz w:val="24"/>
          <w:szCs w:val="24"/>
        </w:rPr>
        <w:t xml:space="preserve"> (Friedman, Harris ve Lindeman, 2008, s. 143: Aktaran; Pirgaip 2019 s 12-13) Öte yandan, düşük hacimli veya fiyatların düştüğü bir pazardaki satışlar, satıcı koşullar iyileştiğinde daha iyi bir fiyat elde etmeyi umut edebileceğinden, otomatik olarak zorunlu satış olarak addedilmez. (UDS, 2017: UDS 104 Değer Esasları 170.4)</w:t>
      </w:r>
    </w:p>
    <w:p w14:paraId="2BEC52DD"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Gayrimenkulün değerini etkileyen faktörlerin emsaller bazında değerlendirilmesi uzman kanaatine dayanmaktadır. Ancak mümkün olduğunca yapılan indirgemeler açıklanmalı, gerçeğe uygun değerlendirmelere temellendirilmedir.</w:t>
      </w:r>
    </w:p>
    <w:p w14:paraId="2433B0BE" w14:textId="77777777" w:rsidR="00136252" w:rsidRP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Verilerin doğruluğu ve çıkar ilişkisi olmayan taraflar arasında yapıldığı kontrol edilmelidir. Çıkar ilişkili ve özellikle anlaşmalı (muvazaalı satış) veriler “Pazar Değeri” kavramını yansıtmaz.</w:t>
      </w:r>
    </w:p>
    <w:p w14:paraId="6E10354C" w14:textId="77777777" w:rsidR="00136252" w:rsidRDefault="00136252" w:rsidP="00136252">
      <w:pPr>
        <w:spacing w:before="120" w:after="120" w:line="288" w:lineRule="auto"/>
        <w:jc w:val="both"/>
        <w:rPr>
          <w:rFonts w:ascii="Times New Roman" w:hAnsi="Times New Roman" w:cs="Times New Roman"/>
          <w:sz w:val="24"/>
          <w:szCs w:val="24"/>
        </w:rPr>
      </w:pPr>
      <w:r w:rsidRPr="00136252">
        <w:rPr>
          <w:rFonts w:ascii="Times New Roman" w:hAnsi="Times New Roman" w:cs="Times New Roman"/>
          <w:sz w:val="24"/>
          <w:szCs w:val="24"/>
        </w:rPr>
        <w:t>Temelde gayrimenkullerin satış fiyatı üzerinde etki yapan söz konusu farklılıklar ve karşılaştırma unsurları; gayrimenkul üzerindeki haklar, finansman şekli, satış şartları, satın alma sonrası yapılması gereken harcamalar, piyasa koşulları, bulunulan yer, fiziksel özellikler, ekonomik özellikler ile varsa gayrimenkul dışında kalan varlıklar yönlerinden yapılır ve belirtilen her bir husus tek tek değer düzeltme sürecinde kullanılır. Elde edilen veriler çeşitli analizlerden geçirilerek gayrimenkule göre düzeltilmiş nihai değere ulaşılmaktadır.</w:t>
      </w:r>
    </w:p>
    <w:p w14:paraId="7ED9A15D" w14:textId="77777777" w:rsidR="005F4F2C" w:rsidRPr="005E0A2B" w:rsidRDefault="005F4F2C" w:rsidP="005E0A2B">
      <w:pPr>
        <w:pStyle w:val="Balk1"/>
        <w:keepLines w:val="0"/>
        <w:numPr>
          <w:ilvl w:val="0"/>
          <w:numId w:val="2"/>
        </w:numPr>
        <w:spacing w:before="120"/>
        <w:contextualSpacing w:val="0"/>
        <w:rPr>
          <w:rFonts w:ascii="Times New Roman" w:hAnsi="Times New Roman"/>
          <w:color w:val="auto"/>
          <w:sz w:val="24"/>
          <w:szCs w:val="24"/>
        </w:rPr>
      </w:pPr>
      <w:r w:rsidRPr="005E0A2B">
        <w:rPr>
          <w:rFonts w:ascii="Times New Roman" w:hAnsi="Times New Roman"/>
          <w:color w:val="auto"/>
          <w:sz w:val="24"/>
          <w:szCs w:val="24"/>
        </w:rPr>
        <w:t>EKLER</w:t>
      </w:r>
    </w:p>
    <w:p w14:paraId="7E105741"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sz w:val="24"/>
          <w:szCs w:val="24"/>
        </w:rPr>
        <w:t xml:space="preserve">Endüstriyel Üretim ve Depolama Amaçlı Gayrimenkullerin Değerlemelerinde sık kullanılan tanım ve kavramlar Hafriyat, Temel, Taşıyıcı Sistem, Çatı, Tesisat ve Diğer Kavramlar başlıkları altında aşağıda ayrıntılı olarak verilmiştir. </w:t>
      </w:r>
    </w:p>
    <w:p w14:paraId="53F05D29" w14:textId="77777777" w:rsidR="005F4F2C" w:rsidRPr="00BB3298" w:rsidRDefault="005F4F2C" w:rsidP="00D70820">
      <w:pPr>
        <w:ind w:left="426"/>
        <w:jc w:val="both"/>
        <w:rPr>
          <w:rFonts w:ascii="Times New Roman" w:hAnsi="Times New Roman"/>
          <w:color w:val="auto"/>
          <w:sz w:val="24"/>
          <w:szCs w:val="24"/>
        </w:rPr>
      </w:pPr>
      <w:r w:rsidRPr="00BB3298">
        <w:rPr>
          <w:rFonts w:ascii="Times New Roman" w:hAnsi="Times New Roman"/>
          <w:b/>
          <w:color w:val="auto"/>
          <w:sz w:val="24"/>
          <w:szCs w:val="24"/>
        </w:rPr>
        <w:t>Hafriyat</w:t>
      </w:r>
      <w:r w:rsidR="00D70820" w:rsidRPr="00BB3298">
        <w:rPr>
          <w:rFonts w:ascii="Times New Roman" w:hAnsi="Times New Roman"/>
          <w:b/>
          <w:color w:val="auto"/>
          <w:sz w:val="24"/>
          <w:szCs w:val="24"/>
        </w:rPr>
        <w:t>:</w:t>
      </w:r>
      <w:r w:rsidR="009B52C7" w:rsidRPr="00BB3298">
        <w:rPr>
          <w:rFonts w:ascii="Times New Roman" w:hAnsi="Times New Roman"/>
          <w:b/>
          <w:color w:val="auto"/>
          <w:sz w:val="24"/>
          <w:szCs w:val="24"/>
        </w:rPr>
        <w:t xml:space="preserve"> </w:t>
      </w:r>
      <w:r w:rsidRPr="00BB3298">
        <w:rPr>
          <w:rFonts w:ascii="Times New Roman" w:hAnsi="Times New Roman"/>
          <w:color w:val="auto"/>
          <w:sz w:val="24"/>
          <w:szCs w:val="24"/>
        </w:rPr>
        <w:t>Sanayi tesisinin yapılacağı toprak, taş veya kayalık zeminleri kazma, taşıma, yumuşatma gibi işlemlerle arazinin inşaat yapımına uygun hale getirilmesidir. Hafriyat arazi doldurularak ya da kazı yapılarak sağlanır. Arazinin mümkün olduğunca düzgün, sağlam ve esnek olmayan (rijit) olması amaçlanır.</w:t>
      </w:r>
    </w:p>
    <w:p w14:paraId="4732D42C" w14:textId="77777777" w:rsidR="005F4F2C" w:rsidRPr="00BB3298" w:rsidRDefault="005F4F2C" w:rsidP="00D70820">
      <w:pPr>
        <w:ind w:left="360"/>
        <w:jc w:val="both"/>
        <w:rPr>
          <w:rFonts w:ascii="Times New Roman" w:hAnsi="Times New Roman"/>
          <w:color w:val="auto"/>
          <w:sz w:val="24"/>
          <w:szCs w:val="24"/>
        </w:rPr>
      </w:pPr>
      <w:r w:rsidRPr="00BB3298">
        <w:rPr>
          <w:rFonts w:ascii="Times New Roman" w:hAnsi="Times New Roman"/>
          <w:b/>
          <w:color w:val="auto"/>
          <w:sz w:val="24"/>
          <w:szCs w:val="24"/>
        </w:rPr>
        <w:t>Temel</w:t>
      </w:r>
      <w:r w:rsidR="00D70820" w:rsidRPr="00BB3298">
        <w:rPr>
          <w:rFonts w:ascii="Times New Roman" w:hAnsi="Times New Roman"/>
          <w:b/>
          <w:color w:val="auto"/>
          <w:sz w:val="24"/>
          <w:szCs w:val="24"/>
        </w:rPr>
        <w:t>:</w:t>
      </w:r>
      <w:r w:rsidR="009B52C7" w:rsidRPr="00BB3298">
        <w:rPr>
          <w:rFonts w:ascii="Times New Roman" w:hAnsi="Times New Roman"/>
          <w:b/>
          <w:color w:val="auto"/>
          <w:sz w:val="24"/>
          <w:szCs w:val="24"/>
        </w:rPr>
        <w:t xml:space="preserve"> </w:t>
      </w:r>
      <w:r w:rsidRPr="00BB3298">
        <w:rPr>
          <w:rFonts w:ascii="Times New Roman" w:hAnsi="Times New Roman"/>
          <w:color w:val="auto"/>
          <w:sz w:val="24"/>
          <w:szCs w:val="24"/>
        </w:rPr>
        <w:t xml:space="preserve">Yapının taşıyıcı sisteminin üzerine oturduğu bölümdür. </w:t>
      </w:r>
      <w:r w:rsidRPr="00BB3298">
        <w:rPr>
          <w:rFonts w:ascii="Times New Roman" w:eastAsia="TimesNewRomanPSMT" w:hAnsi="Times New Roman"/>
          <w:color w:val="auto"/>
          <w:sz w:val="24"/>
          <w:szCs w:val="24"/>
        </w:rPr>
        <w:t>Temeller yapının en alt katındaki kolon veya perdelerin yükünü (normal kuvvet, moment, v.s.) yer yüzeyine (zemine) aktarırlar. Diğer bir deyişle, temeller yapının ayaklarıdır.</w:t>
      </w:r>
      <w:r w:rsidRPr="00BB3298">
        <w:rPr>
          <w:rFonts w:ascii="Times New Roman" w:hAnsi="Times New Roman"/>
          <w:color w:val="auto"/>
          <w:sz w:val="24"/>
          <w:szCs w:val="24"/>
        </w:rPr>
        <w:t xml:space="preserve"> Genellikle toprak altında bırakılır. Ayrıntılar ektedir.</w:t>
      </w:r>
    </w:p>
    <w:p w14:paraId="04027381"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Pabuç (Tekil) Temel:</w:t>
      </w:r>
      <w:r w:rsidRPr="00BB3298">
        <w:rPr>
          <w:rFonts w:ascii="Times New Roman" w:hAnsi="Times New Roman"/>
          <w:sz w:val="24"/>
          <w:szCs w:val="24"/>
        </w:rPr>
        <w:t xml:space="preserve"> Kolonların (düşey elemanların) toprakla birleştiği bölümlerde, pabuç diye tabir edilen ve genellikle toprak altında kalan bölümdür.</w:t>
      </w:r>
    </w:p>
    <w:p w14:paraId="6D15D555" w14:textId="77777777" w:rsidR="00D70820" w:rsidRPr="00BB3298" w:rsidRDefault="00D70820" w:rsidP="00D70820">
      <w:pPr>
        <w:pStyle w:val="ListeParagraf"/>
        <w:ind w:left="360"/>
        <w:jc w:val="both"/>
        <w:rPr>
          <w:rFonts w:ascii="Times New Roman" w:hAnsi="Times New Roman"/>
          <w:sz w:val="24"/>
          <w:szCs w:val="24"/>
        </w:rPr>
      </w:pPr>
    </w:p>
    <w:p w14:paraId="79A603EE"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Mütemadi Temel</w:t>
      </w:r>
      <w:r w:rsidRPr="00BB3298">
        <w:rPr>
          <w:rFonts w:ascii="Times New Roman" w:hAnsi="Times New Roman"/>
          <w:sz w:val="24"/>
          <w:szCs w:val="24"/>
        </w:rPr>
        <w:t>: Yapı düşey elemanlarının (kolonların) aksları boyunca sabit kesit kalınlığıyla yapılan temel tipidir. Pabuç temellerde, kolonların altındaki pabuç bölümlerinin bağ kirişleri ile bağlanması suretiyle yapılan temeldir. Kuşbakışı plana bakıldığında birbirine her kolondan bağlı ve ortası boş havuz görüntüsü verir. Bu boşluk tercihe göre stabil dolgu malzemesi ile doldurulur.</w:t>
      </w:r>
    </w:p>
    <w:p w14:paraId="70F1AA95"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lastRenderedPageBreak/>
        <w:drawing>
          <wp:inline distT="0" distB="0" distL="0" distR="0" wp14:anchorId="48B18C0C" wp14:editId="5E56900F">
            <wp:extent cx="5029200" cy="2870835"/>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870835"/>
                    </a:xfrm>
                    <a:prstGeom prst="rect">
                      <a:avLst/>
                    </a:prstGeom>
                    <a:noFill/>
                    <a:ln>
                      <a:noFill/>
                    </a:ln>
                  </pic:spPr>
                </pic:pic>
              </a:graphicData>
            </a:graphic>
          </wp:inline>
        </w:drawing>
      </w:r>
    </w:p>
    <w:p w14:paraId="022A1057" w14:textId="77777777" w:rsidR="005F4F2C" w:rsidRPr="00BB3298" w:rsidRDefault="005F4F2C" w:rsidP="00D70820">
      <w:pPr>
        <w:pStyle w:val="ListeParagraf"/>
        <w:autoSpaceDE w:val="0"/>
        <w:autoSpaceDN w:val="0"/>
        <w:adjustRightInd w:val="0"/>
        <w:spacing w:after="0"/>
        <w:ind w:left="360"/>
        <w:jc w:val="both"/>
        <w:rPr>
          <w:rFonts w:ascii="Times New Roman" w:eastAsia="TimesNewRomanPSMT" w:hAnsi="Times New Roman"/>
          <w:sz w:val="24"/>
          <w:szCs w:val="24"/>
        </w:rPr>
      </w:pPr>
      <w:r w:rsidRPr="00BB3298">
        <w:rPr>
          <w:rFonts w:ascii="Times New Roman" w:hAnsi="Times New Roman"/>
          <w:b/>
          <w:sz w:val="24"/>
          <w:szCs w:val="24"/>
        </w:rPr>
        <w:t>Radye Temel</w:t>
      </w:r>
      <w:r w:rsidRPr="00BB3298">
        <w:rPr>
          <w:rFonts w:ascii="Times New Roman" w:hAnsi="Times New Roman"/>
          <w:sz w:val="24"/>
          <w:szCs w:val="24"/>
        </w:rPr>
        <w:t>:</w:t>
      </w:r>
      <w:r w:rsidRPr="00BB3298">
        <w:rPr>
          <w:rFonts w:ascii="Times New Roman" w:eastAsia="TimesNewRomanPSMT" w:hAnsi="Times New Roman"/>
          <w:sz w:val="24"/>
          <w:szCs w:val="24"/>
        </w:rPr>
        <w:t xml:space="preserve">Yapının tüm kolonları altına, inşaat alanının tümünü örten kalın bir plak yapılarak ve kolonlar doğrudan plağa oturtularak </w:t>
      </w:r>
      <w:r w:rsidRPr="00BB3298">
        <w:rPr>
          <w:rFonts w:ascii="Times New Roman" w:eastAsia="TimesNewRomanPSMT" w:hAnsi="Times New Roman"/>
          <w:b/>
          <w:bCs/>
          <w:sz w:val="24"/>
          <w:szCs w:val="24"/>
        </w:rPr>
        <w:t xml:space="preserve">kirişsiz radye temel </w:t>
      </w:r>
      <w:r w:rsidRPr="00BB3298">
        <w:rPr>
          <w:rFonts w:ascii="Times New Roman" w:eastAsia="TimesNewRomanPSMT" w:hAnsi="Times New Roman"/>
          <w:sz w:val="24"/>
          <w:szCs w:val="24"/>
        </w:rPr>
        <w:t xml:space="preserve">oluşturulur. Yapının tüm kolonları altına, inşaat alanının tümünü örten kalın bir plak, plağın üstüne de kirişler yapılarak ve kolonlar kirişlere oturtularak </w:t>
      </w:r>
      <w:r w:rsidRPr="00BB3298">
        <w:rPr>
          <w:rFonts w:ascii="Times New Roman" w:eastAsia="TimesNewRomanPSMT" w:hAnsi="Times New Roman"/>
          <w:b/>
          <w:bCs/>
          <w:sz w:val="24"/>
          <w:szCs w:val="24"/>
        </w:rPr>
        <w:t xml:space="preserve">kirişli radye temel </w:t>
      </w:r>
      <w:r w:rsidRPr="00BB3298">
        <w:rPr>
          <w:rFonts w:ascii="Times New Roman" w:eastAsia="TimesNewRomanPSMT" w:hAnsi="Times New Roman"/>
          <w:sz w:val="24"/>
          <w:szCs w:val="24"/>
        </w:rPr>
        <w:t>oluşturulur. Plak kalınlığı en az 20 cm dir. Kirişsiz radye plağı 40-60 cm, kirişli radye plağı 25-30 cm civarında olur. Radye temel, zayıf zeminlerde, apartman tipi yüksek yapılar için en uygun temel tipidir. Kirişli radye kirişsiz radyeye nazaran davranış ve güvenlik açısından daha iyidir, ancak kalıp isçiliği daha fazladır. Fabrika türü yapılarda bu tarz temel yüksek maliyete sahip olması nedeniyle pek fazla tercih edilmemektedir.</w:t>
      </w:r>
    </w:p>
    <w:p w14:paraId="22C196F9" w14:textId="77777777" w:rsidR="005F4F2C" w:rsidRPr="00BB3298" w:rsidRDefault="005F4F2C" w:rsidP="00D70820">
      <w:pPr>
        <w:pStyle w:val="ListeParagraf"/>
        <w:autoSpaceDE w:val="0"/>
        <w:autoSpaceDN w:val="0"/>
        <w:adjustRightInd w:val="0"/>
        <w:spacing w:after="0"/>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39E17846" wp14:editId="19CFF3B1">
            <wp:extent cx="4551045" cy="2254250"/>
            <wp:effectExtent l="0" t="0" r="190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1045" cy="2254250"/>
                    </a:xfrm>
                    <a:prstGeom prst="rect">
                      <a:avLst/>
                    </a:prstGeom>
                    <a:noFill/>
                    <a:ln>
                      <a:noFill/>
                    </a:ln>
                  </pic:spPr>
                </pic:pic>
              </a:graphicData>
            </a:graphic>
          </wp:inline>
        </w:drawing>
      </w:r>
    </w:p>
    <w:p w14:paraId="77C99F3B" w14:textId="77777777" w:rsidR="005F4F2C" w:rsidRPr="00BB3298" w:rsidRDefault="005F4F2C" w:rsidP="00D70820">
      <w:pPr>
        <w:pStyle w:val="ListeParagraf"/>
        <w:ind w:left="360"/>
        <w:rPr>
          <w:rFonts w:ascii="Times New Roman" w:hAnsi="Times New Roman"/>
          <w:sz w:val="24"/>
          <w:szCs w:val="24"/>
        </w:rPr>
      </w:pPr>
    </w:p>
    <w:p w14:paraId="0CEE83F0" w14:textId="77777777" w:rsidR="005F4F2C" w:rsidRPr="00BB3298" w:rsidRDefault="005F4F2C" w:rsidP="00D70820">
      <w:pPr>
        <w:pStyle w:val="ListeParagraf"/>
        <w:numPr>
          <w:ilvl w:val="1"/>
          <w:numId w:val="1"/>
        </w:numPr>
        <w:jc w:val="both"/>
        <w:rPr>
          <w:rFonts w:ascii="Times New Roman" w:hAnsi="Times New Roman"/>
          <w:b/>
          <w:sz w:val="24"/>
          <w:szCs w:val="24"/>
        </w:rPr>
      </w:pPr>
      <w:r w:rsidRPr="00BB3298">
        <w:rPr>
          <w:rFonts w:ascii="Times New Roman" w:hAnsi="Times New Roman"/>
          <w:b/>
          <w:sz w:val="24"/>
          <w:szCs w:val="24"/>
        </w:rPr>
        <w:t>Taşıyıcı Sistem</w:t>
      </w:r>
    </w:p>
    <w:p w14:paraId="35483813"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sz w:val="24"/>
          <w:szCs w:val="24"/>
        </w:rPr>
        <w:t xml:space="preserve">Sanayi tesisinin ana  konstrüksiyonunu oluşturan taşıyıcı sistem, yapı tarzı olarak çelik veya betonarme olabilir. Taşıyıcı sitemde yatay elemanlar </w:t>
      </w:r>
      <w:r w:rsidRPr="00BB3298">
        <w:rPr>
          <w:rFonts w:ascii="Times New Roman" w:hAnsi="Times New Roman"/>
          <w:b/>
          <w:sz w:val="24"/>
          <w:szCs w:val="24"/>
        </w:rPr>
        <w:t>kiriş</w:t>
      </w:r>
      <w:r w:rsidRPr="00BB3298">
        <w:rPr>
          <w:rFonts w:ascii="Times New Roman" w:hAnsi="Times New Roman"/>
          <w:sz w:val="24"/>
          <w:szCs w:val="24"/>
        </w:rPr>
        <w:t xml:space="preserve">, düşey elemanlar ise </w:t>
      </w:r>
      <w:r w:rsidRPr="00BB3298">
        <w:rPr>
          <w:rFonts w:ascii="Times New Roman" w:hAnsi="Times New Roman"/>
          <w:b/>
          <w:sz w:val="24"/>
          <w:szCs w:val="24"/>
        </w:rPr>
        <w:t>kolon</w:t>
      </w:r>
      <w:r w:rsidRPr="00BB3298">
        <w:rPr>
          <w:rFonts w:ascii="Times New Roman" w:hAnsi="Times New Roman"/>
          <w:sz w:val="24"/>
          <w:szCs w:val="24"/>
        </w:rPr>
        <w:t xml:space="preserve"> olarak adlandırılır. Kolonlar özellikle dikdörtgen plana sahip yapılarda simetrik olarak yerleştirilir. Yapı  açıklığı  boyunda her iki kolon arası bir kiriş ile bağlanır ve çatı bu kirişler üzerine oturur.</w:t>
      </w:r>
    </w:p>
    <w:p w14:paraId="2E9BF8FC"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sz w:val="24"/>
          <w:szCs w:val="24"/>
        </w:rPr>
        <w:t>Fabrika değerlemesinde kolon ebatları, kiriş ebatları ve bu elemanların yapı içerisindeki sayıları önem arz etmektedir. Maliyet çalışmasında düşey elemanlar (kolonları) dikdörtgen prizma, yatay elemanlar (kirişleri) ise üçgen prizma kabul ederek hesaplama yapılmaktadır.</w:t>
      </w:r>
    </w:p>
    <w:p w14:paraId="30ABAB59" w14:textId="77777777" w:rsidR="00D70820" w:rsidRPr="00BB3298" w:rsidRDefault="00D70820" w:rsidP="00D70820">
      <w:pPr>
        <w:pStyle w:val="ListeParagraf"/>
        <w:ind w:left="360"/>
        <w:jc w:val="both"/>
        <w:rPr>
          <w:rFonts w:ascii="Times New Roman" w:hAnsi="Times New Roman"/>
          <w:sz w:val="24"/>
          <w:szCs w:val="24"/>
        </w:rPr>
      </w:pPr>
    </w:p>
    <w:p w14:paraId="44D939F7"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Kalıp</w:t>
      </w:r>
      <w:r w:rsidRPr="00BB3298">
        <w:rPr>
          <w:rFonts w:ascii="Times New Roman" w:hAnsi="Times New Roman"/>
          <w:sz w:val="24"/>
          <w:szCs w:val="24"/>
        </w:rPr>
        <w:t xml:space="preserve">: Taşıyıcı sistem ve betonarme elemanların yerinde dökülmeden önce genellikle ahşap malzeme kullanılarak şeklini veren formdur. </w:t>
      </w:r>
    </w:p>
    <w:p w14:paraId="5C91A141" w14:textId="77777777" w:rsidR="00D70820" w:rsidRPr="00BB3298" w:rsidRDefault="00D70820" w:rsidP="00D70820">
      <w:pPr>
        <w:pStyle w:val="ListeParagraf"/>
        <w:ind w:left="360"/>
        <w:jc w:val="both"/>
        <w:rPr>
          <w:rFonts w:ascii="Times New Roman" w:hAnsi="Times New Roman"/>
          <w:sz w:val="24"/>
          <w:szCs w:val="24"/>
        </w:rPr>
      </w:pPr>
    </w:p>
    <w:p w14:paraId="59E4235D"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Duvar</w:t>
      </w:r>
      <w:r w:rsidRPr="00BB3298">
        <w:rPr>
          <w:rFonts w:ascii="Times New Roman" w:hAnsi="Times New Roman"/>
          <w:sz w:val="24"/>
          <w:szCs w:val="24"/>
        </w:rPr>
        <w:t xml:space="preserve">: Fabrika yapısının etrafını kapatan , kolonlar arasındaki dış cephedeki bölümleri çevreleyen yapı elemanıdır. Genellikle tuğla, perde duvar (betonarme duvar), sandviç panel, sac vs. malzemeler tercih edilir. </w:t>
      </w:r>
      <w:r w:rsidRPr="00BB3298">
        <w:rPr>
          <w:rFonts w:ascii="Times New Roman" w:hAnsi="Times New Roman"/>
          <w:b/>
          <w:sz w:val="24"/>
          <w:szCs w:val="24"/>
        </w:rPr>
        <w:t>Tuğla duvar</w:t>
      </w:r>
      <w:r w:rsidRPr="00BB3298">
        <w:rPr>
          <w:rFonts w:ascii="Times New Roman" w:hAnsi="Times New Roman"/>
          <w:sz w:val="24"/>
          <w:szCs w:val="24"/>
        </w:rPr>
        <w:t xml:space="preserve"> tuğla malzemesi ile </w:t>
      </w:r>
      <w:r w:rsidRPr="00BB3298">
        <w:rPr>
          <w:rFonts w:ascii="Times New Roman" w:hAnsi="Times New Roman"/>
          <w:b/>
          <w:sz w:val="24"/>
          <w:szCs w:val="24"/>
        </w:rPr>
        <w:t>perde duvar</w:t>
      </w:r>
      <w:r w:rsidRPr="00BB3298">
        <w:rPr>
          <w:rFonts w:ascii="Times New Roman" w:hAnsi="Times New Roman"/>
          <w:sz w:val="24"/>
          <w:szCs w:val="24"/>
        </w:rPr>
        <w:t xml:space="preserve"> ise betonarme şeklinde imal edilir. Perde duvar yerinde dökülmek suretiyle yapılmasının yanında, dışarıda hazırlanıp  yerinde monte edilerek de montajı gerçekleştirilebilir. </w:t>
      </w:r>
      <w:r w:rsidRPr="00BB3298">
        <w:rPr>
          <w:rFonts w:ascii="Times New Roman" w:hAnsi="Times New Roman"/>
          <w:b/>
          <w:sz w:val="24"/>
          <w:szCs w:val="24"/>
        </w:rPr>
        <w:t>Alüminyum sandviç ve sac malzemeleri</w:t>
      </w:r>
      <w:r w:rsidRPr="00BB3298">
        <w:rPr>
          <w:rFonts w:ascii="Times New Roman" w:hAnsi="Times New Roman"/>
          <w:sz w:val="24"/>
          <w:szCs w:val="24"/>
        </w:rPr>
        <w:t xml:space="preserve"> yukarıda çatı bölümünde anlatılmıştır. Değerlemede dikkate alınması gereken yapıda kullanılan malzemenin özelliği, en-boy ölçüleri ve kolon ebatlarıdır. Kullanılan malzemeye göre maliyet değişiklik göstermektedir.</w:t>
      </w:r>
    </w:p>
    <w:p w14:paraId="202D7E14" w14:textId="77777777" w:rsidR="00D70820" w:rsidRPr="00BB3298" w:rsidRDefault="00D70820" w:rsidP="00D70820">
      <w:pPr>
        <w:pStyle w:val="ListeParagraf"/>
        <w:ind w:left="360"/>
        <w:jc w:val="both"/>
        <w:rPr>
          <w:rFonts w:ascii="Times New Roman" w:hAnsi="Times New Roman"/>
          <w:sz w:val="24"/>
          <w:szCs w:val="24"/>
        </w:rPr>
      </w:pPr>
    </w:p>
    <w:p w14:paraId="0C4A9033" w14:textId="77777777" w:rsidR="005F4F2C" w:rsidRPr="00BB3298" w:rsidRDefault="005F4F2C" w:rsidP="00D70820">
      <w:pPr>
        <w:pStyle w:val="ListeParagraf"/>
        <w:ind w:left="360"/>
        <w:jc w:val="both"/>
        <w:rPr>
          <w:rFonts w:ascii="Times New Roman" w:hAnsi="Times New Roman"/>
          <w:noProof/>
          <w:sz w:val="24"/>
          <w:szCs w:val="24"/>
        </w:rPr>
      </w:pPr>
      <w:r w:rsidRPr="00BB3298">
        <w:rPr>
          <w:rFonts w:ascii="Times New Roman" w:hAnsi="Times New Roman"/>
          <w:b/>
          <w:noProof/>
          <w:sz w:val="24"/>
          <w:szCs w:val="24"/>
        </w:rPr>
        <w:t>Prekast</w:t>
      </w:r>
      <w:r w:rsidRPr="00BB3298">
        <w:rPr>
          <w:rFonts w:ascii="Times New Roman" w:hAnsi="Times New Roman"/>
          <w:noProof/>
          <w:sz w:val="24"/>
          <w:szCs w:val="24"/>
        </w:rPr>
        <w:t xml:space="preserve">: Dışarıda imal edilerek, yapı elemanlarına bağlanan betonarme yapı elemanlarıdır. Özelliği ise içerisine mukavamet arttırıcı, hafifletici akışkanlık kazandıran ve çabuk kurumasını sağlayan kimyasallar ilave edilmesidir. </w:t>
      </w:r>
    </w:p>
    <w:p w14:paraId="238A9A38" w14:textId="77777777" w:rsidR="00D70820" w:rsidRPr="00BB3298" w:rsidRDefault="00D70820" w:rsidP="00D70820">
      <w:pPr>
        <w:pStyle w:val="ListeParagraf"/>
        <w:ind w:left="360"/>
        <w:jc w:val="both"/>
        <w:rPr>
          <w:rFonts w:ascii="Times New Roman" w:hAnsi="Times New Roman"/>
          <w:b/>
          <w:sz w:val="24"/>
          <w:szCs w:val="24"/>
        </w:rPr>
      </w:pPr>
    </w:p>
    <w:p w14:paraId="174B17D5"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Zemin Betonu</w:t>
      </w:r>
      <w:r w:rsidRPr="00BB3298">
        <w:rPr>
          <w:rFonts w:ascii="Times New Roman" w:hAnsi="Times New Roman"/>
          <w:sz w:val="24"/>
          <w:szCs w:val="24"/>
        </w:rPr>
        <w:t xml:space="preserve">: Fabrika zeminine serilmekte olup, üretim yapılacak zemine sağlamlık katması amacıyla kalınlığına göre içerisine hasır çelik yerleştirilir. Genellikle </w:t>
      </w:r>
      <w:r w:rsidRPr="00BB3298">
        <w:rPr>
          <w:rFonts w:ascii="Times New Roman" w:hAnsi="Times New Roman"/>
          <w:b/>
          <w:sz w:val="24"/>
          <w:szCs w:val="24"/>
        </w:rPr>
        <w:t>vakumlu beton</w:t>
      </w:r>
      <w:r w:rsidRPr="00BB3298">
        <w:rPr>
          <w:rFonts w:ascii="Times New Roman" w:hAnsi="Times New Roman"/>
          <w:sz w:val="24"/>
          <w:szCs w:val="24"/>
        </w:rPr>
        <w:t xml:space="preserve"> kullanılmaktadır. hijyen gerektiren tesislerde ise pvc esaslı malzeme olan </w:t>
      </w:r>
      <w:r w:rsidRPr="00BB3298">
        <w:rPr>
          <w:rFonts w:ascii="Times New Roman" w:hAnsi="Times New Roman"/>
          <w:b/>
          <w:sz w:val="24"/>
          <w:szCs w:val="24"/>
        </w:rPr>
        <w:t>epoksi</w:t>
      </w:r>
      <w:r w:rsidRPr="00BB3298">
        <w:rPr>
          <w:rFonts w:ascii="Times New Roman" w:hAnsi="Times New Roman"/>
          <w:sz w:val="24"/>
          <w:szCs w:val="24"/>
        </w:rPr>
        <w:t xml:space="preserve"> yada </w:t>
      </w:r>
      <w:r w:rsidRPr="00BB3298">
        <w:rPr>
          <w:rFonts w:ascii="Times New Roman" w:hAnsi="Times New Roman"/>
          <w:b/>
          <w:sz w:val="24"/>
          <w:szCs w:val="24"/>
        </w:rPr>
        <w:t>poliüretan</w:t>
      </w:r>
      <w:r w:rsidRPr="00BB3298">
        <w:rPr>
          <w:rFonts w:ascii="Times New Roman" w:hAnsi="Times New Roman"/>
          <w:sz w:val="24"/>
          <w:szCs w:val="24"/>
        </w:rPr>
        <w:t xml:space="preserve"> kaplama kullanılır.</w:t>
      </w:r>
    </w:p>
    <w:p w14:paraId="36DE16C7"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59C4941B" wp14:editId="6572C299">
            <wp:extent cx="2413635" cy="1797050"/>
            <wp:effectExtent l="0" t="0" r="5715" b="0"/>
            <wp:docPr id="20" name="Resim 20" descr="epoksi-laminasyonlu-zemin-kaplam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ksi-laminasyonlu-zemin-kaplamalar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635" cy="1797050"/>
                    </a:xfrm>
                    <a:prstGeom prst="rect">
                      <a:avLst/>
                    </a:prstGeom>
                    <a:noFill/>
                    <a:ln>
                      <a:noFill/>
                    </a:ln>
                  </pic:spPr>
                </pic:pic>
              </a:graphicData>
            </a:graphic>
          </wp:inline>
        </w:drawing>
      </w:r>
      <w:r w:rsidRPr="00BB3298">
        <w:rPr>
          <w:rFonts w:ascii="Times New Roman" w:hAnsi="Times New Roman"/>
          <w:noProof/>
          <w:sz w:val="24"/>
          <w:szCs w:val="24"/>
          <w:lang w:eastAsia="tr-TR"/>
        </w:rPr>
        <w:drawing>
          <wp:inline distT="0" distB="0" distL="0" distR="0" wp14:anchorId="7EA04BE8" wp14:editId="668D0BCC">
            <wp:extent cx="2519680" cy="1797050"/>
            <wp:effectExtent l="0" t="0" r="0" b="0"/>
            <wp:docPr id="21" name="Resim 21" descr="vakumm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kumm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680" cy="1797050"/>
                    </a:xfrm>
                    <a:prstGeom prst="rect">
                      <a:avLst/>
                    </a:prstGeom>
                    <a:noFill/>
                    <a:ln>
                      <a:noFill/>
                    </a:ln>
                  </pic:spPr>
                </pic:pic>
              </a:graphicData>
            </a:graphic>
          </wp:inline>
        </w:drawing>
      </w:r>
    </w:p>
    <w:p w14:paraId="011CA651"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sz w:val="24"/>
          <w:szCs w:val="24"/>
        </w:rPr>
        <w:t>Epoksi</w:t>
      </w:r>
      <w:r w:rsidRPr="00BB3298">
        <w:rPr>
          <w:rFonts w:ascii="Times New Roman" w:hAnsi="Times New Roman"/>
          <w:sz w:val="24"/>
          <w:szCs w:val="24"/>
        </w:rPr>
        <w:tab/>
      </w:r>
      <w:r w:rsidRPr="00BB3298">
        <w:rPr>
          <w:rFonts w:ascii="Times New Roman" w:hAnsi="Times New Roman"/>
          <w:sz w:val="24"/>
          <w:szCs w:val="24"/>
        </w:rPr>
        <w:tab/>
      </w:r>
      <w:r w:rsidRPr="00BB3298">
        <w:rPr>
          <w:rFonts w:ascii="Times New Roman" w:hAnsi="Times New Roman"/>
          <w:sz w:val="24"/>
          <w:szCs w:val="24"/>
        </w:rPr>
        <w:tab/>
      </w:r>
      <w:r w:rsidRPr="00BB3298">
        <w:rPr>
          <w:rFonts w:ascii="Times New Roman" w:hAnsi="Times New Roman"/>
          <w:sz w:val="24"/>
          <w:szCs w:val="24"/>
        </w:rPr>
        <w:tab/>
      </w:r>
      <w:r w:rsidRPr="00BB3298">
        <w:rPr>
          <w:rFonts w:ascii="Times New Roman" w:hAnsi="Times New Roman"/>
          <w:sz w:val="24"/>
          <w:szCs w:val="24"/>
        </w:rPr>
        <w:tab/>
        <w:t xml:space="preserve">      Vakumlu Beton</w:t>
      </w:r>
    </w:p>
    <w:p w14:paraId="4325129F" w14:textId="77777777" w:rsidR="005F4F2C" w:rsidRPr="00BB3298" w:rsidRDefault="005F4F2C" w:rsidP="00D70820">
      <w:pPr>
        <w:pStyle w:val="ListeParagraf"/>
        <w:ind w:left="360"/>
        <w:jc w:val="both"/>
        <w:rPr>
          <w:rFonts w:ascii="Times New Roman" w:hAnsi="Times New Roman"/>
          <w:sz w:val="24"/>
          <w:szCs w:val="24"/>
        </w:rPr>
      </w:pPr>
    </w:p>
    <w:p w14:paraId="00482327" w14:textId="77777777" w:rsidR="005F4F2C" w:rsidRPr="00BB3298" w:rsidRDefault="005F4F2C" w:rsidP="00D70820">
      <w:pPr>
        <w:pStyle w:val="Default"/>
        <w:spacing w:line="276" w:lineRule="auto"/>
        <w:ind w:left="360"/>
        <w:jc w:val="both"/>
        <w:rPr>
          <w:rFonts w:ascii="Times New Roman" w:hAnsi="Times New Roman" w:cs="Times New Roman"/>
          <w:bCs/>
          <w:color w:val="auto"/>
        </w:rPr>
      </w:pPr>
      <w:r w:rsidRPr="00BB3298">
        <w:rPr>
          <w:rFonts w:ascii="Times New Roman" w:hAnsi="Times New Roman" w:cs="Times New Roman"/>
          <w:b/>
          <w:color w:val="auto"/>
        </w:rPr>
        <w:t>Döşeme</w:t>
      </w:r>
      <w:r w:rsidRPr="00BB3298">
        <w:rPr>
          <w:rFonts w:ascii="Times New Roman" w:hAnsi="Times New Roman" w:cs="Times New Roman"/>
          <w:color w:val="auto"/>
        </w:rPr>
        <w:t xml:space="preserve">: Yapıda katları birbirinden ayıran, üzerine gelen yükleri taşıyarak mesnetlere nakleden, betonarme, ahşap, çelik vb. malzemelerden oluşan yapı elemanıdır. Fabrika yapılarında </w:t>
      </w:r>
      <w:r w:rsidRPr="00BB3298">
        <w:rPr>
          <w:rFonts w:ascii="Times New Roman" w:hAnsi="Times New Roman" w:cs="Times New Roman"/>
          <w:bCs/>
          <w:color w:val="auto"/>
        </w:rPr>
        <w:t xml:space="preserve">genellikle döşeme açıklıkları büyük, yük taşıma kapasiteleri yüksek döşeme elemanları tercih edilirler. </w:t>
      </w:r>
    </w:p>
    <w:p w14:paraId="6A792F63" w14:textId="77777777" w:rsidR="005F4F2C" w:rsidRPr="00BB3298" w:rsidRDefault="005F4F2C" w:rsidP="00D70820">
      <w:pPr>
        <w:pStyle w:val="Default"/>
        <w:spacing w:line="276" w:lineRule="auto"/>
        <w:ind w:firstLine="360"/>
        <w:jc w:val="both"/>
        <w:rPr>
          <w:rFonts w:ascii="Times New Roman" w:hAnsi="Times New Roman" w:cs="Times New Roman"/>
          <w:color w:val="auto"/>
        </w:rPr>
      </w:pPr>
      <w:r w:rsidRPr="00BB3298">
        <w:rPr>
          <w:rFonts w:ascii="Times New Roman" w:hAnsi="Times New Roman" w:cs="Times New Roman"/>
          <w:bCs/>
          <w:color w:val="auto"/>
        </w:rPr>
        <w:t>Bu elemanlar genellikle boşluklu döşemelerdir.</w:t>
      </w:r>
    </w:p>
    <w:p w14:paraId="461BC6DA" w14:textId="77777777" w:rsidR="005F4F2C" w:rsidRPr="00BB3298" w:rsidRDefault="005F4F2C" w:rsidP="00D70820">
      <w:pPr>
        <w:pStyle w:val="ListeParagraf"/>
        <w:ind w:left="360"/>
        <w:jc w:val="center"/>
        <w:rPr>
          <w:rFonts w:ascii="Times New Roman" w:hAnsi="Times New Roman"/>
          <w:sz w:val="24"/>
          <w:szCs w:val="24"/>
        </w:rPr>
      </w:pPr>
      <w:r w:rsidRPr="00BB3298">
        <w:rPr>
          <w:rFonts w:ascii="Times New Roman" w:hAnsi="Times New Roman"/>
          <w:noProof/>
          <w:sz w:val="24"/>
          <w:szCs w:val="24"/>
          <w:lang w:eastAsia="tr-TR"/>
        </w:rPr>
        <w:lastRenderedPageBreak/>
        <w:drawing>
          <wp:inline distT="0" distB="0" distL="0" distR="0" wp14:anchorId="4C0A8F83" wp14:editId="4C307ED6">
            <wp:extent cx="2955925" cy="17970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925" cy="1797050"/>
                    </a:xfrm>
                    <a:prstGeom prst="rect">
                      <a:avLst/>
                    </a:prstGeom>
                    <a:noFill/>
                    <a:ln>
                      <a:noFill/>
                    </a:ln>
                  </pic:spPr>
                </pic:pic>
              </a:graphicData>
            </a:graphic>
          </wp:inline>
        </w:drawing>
      </w:r>
    </w:p>
    <w:p w14:paraId="32A871E9" w14:textId="77777777" w:rsidR="005F4F2C" w:rsidRPr="00BB3298" w:rsidRDefault="005F4F2C" w:rsidP="00D70820">
      <w:pPr>
        <w:ind w:left="284"/>
        <w:jc w:val="both"/>
        <w:rPr>
          <w:rFonts w:ascii="Times New Roman" w:hAnsi="Times New Roman"/>
          <w:color w:val="auto"/>
          <w:sz w:val="24"/>
          <w:szCs w:val="24"/>
        </w:rPr>
      </w:pPr>
      <w:r w:rsidRPr="00BB3298">
        <w:rPr>
          <w:rFonts w:ascii="Times New Roman" w:hAnsi="Times New Roman"/>
          <w:b/>
          <w:color w:val="auto"/>
          <w:sz w:val="24"/>
          <w:szCs w:val="24"/>
        </w:rPr>
        <w:t>Çatı</w:t>
      </w:r>
      <w:r w:rsidR="00D70820" w:rsidRPr="00BB3298">
        <w:rPr>
          <w:rFonts w:ascii="Times New Roman" w:hAnsi="Times New Roman"/>
          <w:b/>
          <w:color w:val="auto"/>
          <w:sz w:val="24"/>
          <w:szCs w:val="24"/>
        </w:rPr>
        <w:t>:</w:t>
      </w:r>
      <w:r w:rsidRPr="00BB3298">
        <w:rPr>
          <w:rFonts w:ascii="Times New Roman" w:hAnsi="Times New Roman"/>
          <w:color w:val="auto"/>
          <w:sz w:val="24"/>
          <w:szCs w:val="24"/>
        </w:rPr>
        <w:t xml:space="preserve"> Taşınmazın üzerini örten yapı elemanıdır. Çatı örtüsünün taşıyıcısı olarak, yapının yatay elemanları olan kirişler kullanılır. Malzeme olarak genellikle alüminyum sandviç, trapez sac veya uzay çatı kullanılır. </w:t>
      </w:r>
    </w:p>
    <w:p w14:paraId="0326D3E3"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Sandviç Panel</w:t>
      </w:r>
      <w:r w:rsidRPr="00BB3298">
        <w:rPr>
          <w:rFonts w:ascii="Times New Roman" w:hAnsi="Times New Roman"/>
          <w:sz w:val="24"/>
          <w:szCs w:val="24"/>
        </w:rPr>
        <w:t>: İki kat boyalı galvaniz sac veya alüminyum levha arasına</w:t>
      </w:r>
      <w:r w:rsidRPr="00BB3298">
        <w:rPr>
          <w:rFonts w:ascii="Times New Roman" w:hAnsi="Times New Roman"/>
          <w:sz w:val="24"/>
          <w:szCs w:val="24"/>
        </w:rPr>
        <w:br/>
        <w:t>muhtelif kalınlık ve yoğunlukta poliüretan enjeksiyon uygulanarak imal edilen</w:t>
      </w:r>
      <w:r w:rsidRPr="00BB3298">
        <w:rPr>
          <w:rFonts w:ascii="Times New Roman" w:hAnsi="Times New Roman"/>
          <w:sz w:val="24"/>
          <w:szCs w:val="24"/>
        </w:rPr>
        <w:br/>
        <w:t>kompozit çatı ve cephe kaplama malzemesidir. Yalıtım malzemesi olarak poliüretan sert köpük kullanılır. Kullanıldığı alanlarda oldukça yüksek bir ısı-su-ses yalıtımı sağlar, nem yoğunlaşmasını önler. İstenilen boyda üretilebilen paneller sayesinde, özellikle üretim maksatlı işletmelerde, sorunsuz ve süratle monte edilebilir.</w:t>
      </w:r>
    </w:p>
    <w:p w14:paraId="039B4F96"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7B7EC74F" wp14:editId="49B10D4C">
            <wp:extent cx="3242945" cy="2158365"/>
            <wp:effectExtent l="0" t="0" r="0" b="0"/>
            <wp:docPr id="23" name="Resim 23" descr="resim_929313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_92931343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2945" cy="2158365"/>
                    </a:xfrm>
                    <a:prstGeom prst="rect">
                      <a:avLst/>
                    </a:prstGeom>
                    <a:noFill/>
                    <a:ln>
                      <a:noFill/>
                    </a:ln>
                  </pic:spPr>
                </pic:pic>
              </a:graphicData>
            </a:graphic>
          </wp:inline>
        </w:drawing>
      </w:r>
      <w:r w:rsidRPr="00BB3298">
        <w:rPr>
          <w:rFonts w:ascii="Times New Roman" w:hAnsi="Times New Roman"/>
          <w:noProof/>
          <w:sz w:val="24"/>
          <w:szCs w:val="24"/>
          <w:lang w:eastAsia="tr-TR"/>
        </w:rPr>
        <w:drawing>
          <wp:inline distT="0" distB="0" distL="0" distR="0" wp14:anchorId="2857F028" wp14:editId="50A4F650">
            <wp:extent cx="2094865" cy="2158365"/>
            <wp:effectExtent l="0" t="0" r="635" b="0"/>
            <wp:docPr id="24" name="Resim 24" descr="604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40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865" cy="2158365"/>
                    </a:xfrm>
                    <a:prstGeom prst="rect">
                      <a:avLst/>
                    </a:prstGeom>
                    <a:noFill/>
                    <a:ln>
                      <a:noFill/>
                    </a:ln>
                  </pic:spPr>
                </pic:pic>
              </a:graphicData>
            </a:graphic>
          </wp:inline>
        </w:drawing>
      </w:r>
    </w:p>
    <w:p w14:paraId="7848CFBC"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Galvanizli Trapez Sac</w:t>
      </w:r>
      <w:r w:rsidRPr="00BB3298">
        <w:rPr>
          <w:rFonts w:ascii="Times New Roman" w:hAnsi="Times New Roman"/>
          <w:sz w:val="24"/>
          <w:szCs w:val="24"/>
        </w:rPr>
        <w:t>: Tek katlı alüminyum ya da metal malzemenin levha şekline getirilmiş halidir.</w:t>
      </w:r>
    </w:p>
    <w:p w14:paraId="1C565082"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638A3559" wp14:editId="482D92D0">
            <wp:extent cx="2604770" cy="1392555"/>
            <wp:effectExtent l="0" t="0" r="5080" b="0"/>
            <wp:docPr id="25" name="Resim 25" descr="tra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pe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4770" cy="1392555"/>
                    </a:xfrm>
                    <a:prstGeom prst="rect">
                      <a:avLst/>
                    </a:prstGeom>
                    <a:noFill/>
                    <a:ln>
                      <a:noFill/>
                    </a:ln>
                  </pic:spPr>
                </pic:pic>
              </a:graphicData>
            </a:graphic>
          </wp:inline>
        </w:drawing>
      </w:r>
    </w:p>
    <w:p w14:paraId="365B411A" w14:textId="77777777" w:rsidR="005F4F2C" w:rsidRPr="00BB3298" w:rsidRDefault="005F4F2C" w:rsidP="00D70820">
      <w:pPr>
        <w:ind w:left="360"/>
        <w:jc w:val="both"/>
        <w:rPr>
          <w:rStyle w:val="duz-metin-beyaz"/>
          <w:rFonts w:ascii="Times New Roman" w:hAnsi="Times New Roman" w:cs="Times New Roman"/>
          <w:color w:val="auto"/>
          <w:sz w:val="24"/>
          <w:szCs w:val="24"/>
        </w:rPr>
      </w:pPr>
      <w:r w:rsidRPr="00BB3298">
        <w:rPr>
          <w:rFonts w:ascii="Times New Roman" w:hAnsi="Times New Roman" w:cs="Times New Roman"/>
          <w:b/>
          <w:color w:val="auto"/>
          <w:sz w:val="24"/>
          <w:szCs w:val="24"/>
        </w:rPr>
        <w:t>Uzay Çatı:</w:t>
      </w:r>
      <w:r w:rsidRPr="00BB3298">
        <w:rPr>
          <w:rFonts w:ascii="Times New Roman" w:hAnsi="Times New Roman" w:cs="Times New Roman"/>
          <w:color w:val="auto"/>
          <w:sz w:val="24"/>
          <w:szCs w:val="24"/>
        </w:rPr>
        <w:t xml:space="preserve"> Uzay kafes sistemler iki uçlarına konik parçalar kaynatılmış olan ve çubuk olarak adlandırılan çelik boruların, içlerine yerleştirilen cıvatalar ile çelik birleşim kürelerine tespiti yolu ile üç boyutlu olarak oluşturulur. İmalatın tamamı atölyede hazırlanıp şantiyede montajı yapılacak şekilde dizayn edilmektedir. Sistem boru, küre, cıvata aşık ve </w:t>
      </w:r>
      <w:r w:rsidRPr="00BB3298">
        <w:rPr>
          <w:rFonts w:ascii="Times New Roman" w:hAnsi="Times New Roman" w:cs="Times New Roman"/>
          <w:color w:val="auto"/>
          <w:sz w:val="24"/>
          <w:szCs w:val="24"/>
        </w:rPr>
        <w:lastRenderedPageBreak/>
        <w:t xml:space="preserve">mesnet elemanlarından oluşmaktadır. </w:t>
      </w:r>
      <w:r w:rsidRPr="00BB3298">
        <w:rPr>
          <w:rStyle w:val="duz-metin-beyaz"/>
          <w:rFonts w:ascii="Times New Roman" w:hAnsi="Times New Roman" w:cs="Times New Roman"/>
          <w:color w:val="auto"/>
          <w:sz w:val="24"/>
          <w:szCs w:val="24"/>
        </w:rPr>
        <w:t>Üç boyutlu hafif bir yapısı olduğu için büyük açıklıkları , küçük yüksekliklerle geçebilme özelliğine sahiptir.</w:t>
      </w:r>
    </w:p>
    <w:p w14:paraId="65DD4CEC"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17661C97" wp14:editId="43639D54">
            <wp:extent cx="2573020" cy="1797050"/>
            <wp:effectExtent l="0" t="0" r="0" b="0"/>
            <wp:docPr id="26" name="Resim 26" descr="uz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zay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3020" cy="1797050"/>
                    </a:xfrm>
                    <a:prstGeom prst="rect">
                      <a:avLst/>
                    </a:prstGeom>
                    <a:noFill/>
                    <a:ln>
                      <a:noFill/>
                    </a:ln>
                  </pic:spPr>
                </pic:pic>
              </a:graphicData>
            </a:graphic>
          </wp:inline>
        </w:drawing>
      </w:r>
      <w:r w:rsidRPr="00BB3298">
        <w:rPr>
          <w:rFonts w:ascii="Times New Roman" w:hAnsi="Times New Roman"/>
          <w:noProof/>
          <w:sz w:val="24"/>
          <w:szCs w:val="24"/>
          <w:lang w:eastAsia="tr-TR"/>
        </w:rPr>
        <w:drawing>
          <wp:inline distT="0" distB="0" distL="0" distR="0" wp14:anchorId="5F977C80" wp14:editId="5190244C">
            <wp:extent cx="2573020" cy="1797050"/>
            <wp:effectExtent l="0" t="0" r="0" b="0"/>
            <wp:docPr id="27" name="Resim 27" descr="uz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z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020" cy="1797050"/>
                    </a:xfrm>
                    <a:prstGeom prst="rect">
                      <a:avLst/>
                    </a:prstGeom>
                    <a:noFill/>
                    <a:ln>
                      <a:noFill/>
                    </a:ln>
                  </pic:spPr>
                </pic:pic>
              </a:graphicData>
            </a:graphic>
          </wp:inline>
        </w:drawing>
      </w:r>
    </w:p>
    <w:p w14:paraId="75DCE8B3" w14:textId="77777777" w:rsidR="005F4F2C" w:rsidRPr="00BB3298" w:rsidRDefault="005F4F2C" w:rsidP="00D70820">
      <w:pPr>
        <w:pStyle w:val="ListeParagraf"/>
        <w:ind w:left="360"/>
        <w:rPr>
          <w:rFonts w:ascii="Times New Roman" w:hAnsi="Times New Roman"/>
          <w:sz w:val="24"/>
          <w:szCs w:val="24"/>
        </w:rPr>
      </w:pPr>
    </w:p>
    <w:p w14:paraId="36D81B9B" w14:textId="77777777" w:rsidR="005F4F2C" w:rsidRPr="00BB3298" w:rsidRDefault="005F4F2C" w:rsidP="00D70820">
      <w:pPr>
        <w:ind w:left="360"/>
        <w:jc w:val="both"/>
        <w:rPr>
          <w:rFonts w:ascii="Times New Roman" w:hAnsi="Times New Roman"/>
          <w:b/>
          <w:color w:val="auto"/>
          <w:sz w:val="24"/>
          <w:szCs w:val="24"/>
        </w:rPr>
      </w:pPr>
      <w:r w:rsidRPr="00BB3298">
        <w:rPr>
          <w:rFonts w:ascii="Times New Roman" w:hAnsi="Times New Roman"/>
          <w:b/>
          <w:color w:val="auto"/>
          <w:sz w:val="24"/>
          <w:szCs w:val="24"/>
        </w:rPr>
        <w:t>Tesisat:</w:t>
      </w:r>
    </w:p>
    <w:p w14:paraId="1BA7D776"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 xml:space="preserve">Isıtma Sistemi: </w:t>
      </w:r>
      <w:r w:rsidRPr="00BB3298">
        <w:rPr>
          <w:rFonts w:ascii="Times New Roman" w:hAnsi="Times New Roman"/>
          <w:sz w:val="24"/>
          <w:szCs w:val="24"/>
        </w:rPr>
        <w:t>Fabrika türü yapılar geniş ve yüksek hacimli yapılar olmaları nedeniyle ısıtma sistemi uygulaması radyan ısıtma sistemi veya klima sistemi ile sağlanmaktadır.</w:t>
      </w:r>
    </w:p>
    <w:p w14:paraId="11018EA8"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Radyan Isıtma Sistemi</w:t>
      </w:r>
      <w:r w:rsidRPr="00BB3298">
        <w:rPr>
          <w:rFonts w:ascii="Times New Roman" w:hAnsi="Times New Roman"/>
          <w:sz w:val="24"/>
          <w:szCs w:val="24"/>
        </w:rPr>
        <w:t>: Büyük hacimli yapılarda çatı ve kiriş altında monte edilmek suretiyle ısınma ihtiyacını karşılayan elemanlardır. Isı açılı metal sac içerisine yerleştirilen metal borunun ısıtılması ile sağlanmaktadır.</w:t>
      </w:r>
    </w:p>
    <w:p w14:paraId="03CA6CC5"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21CD63BC" wp14:editId="5F77DAE4">
            <wp:extent cx="2402840" cy="1797050"/>
            <wp:effectExtent l="0" t="0" r="0" b="0"/>
            <wp:docPr id="28" name="Resim 28" descr="radyal ısı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yal ısıt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840" cy="1797050"/>
                    </a:xfrm>
                    <a:prstGeom prst="rect">
                      <a:avLst/>
                    </a:prstGeom>
                    <a:noFill/>
                    <a:ln>
                      <a:noFill/>
                    </a:ln>
                  </pic:spPr>
                </pic:pic>
              </a:graphicData>
            </a:graphic>
          </wp:inline>
        </w:drawing>
      </w:r>
      <w:r w:rsidRPr="00BB3298">
        <w:rPr>
          <w:rFonts w:ascii="Times New Roman" w:hAnsi="Times New Roman"/>
          <w:noProof/>
          <w:sz w:val="24"/>
          <w:szCs w:val="24"/>
          <w:lang w:eastAsia="tr-TR"/>
        </w:rPr>
        <w:drawing>
          <wp:inline distT="0" distB="0" distL="0" distR="0" wp14:anchorId="1415547E" wp14:editId="11571C53">
            <wp:extent cx="2849245" cy="1797050"/>
            <wp:effectExtent l="0" t="0" r="8255" b="0"/>
            <wp:docPr id="29" name="Resim 29" descr="68B_rady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8B_radya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9245" cy="1797050"/>
                    </a:xfrm>
                    <a:prstGeom prst="rect">
                      <a:avLst/>
                    </a:prstGeom>
                    <a:noFill/>
                    <a:ln>
                      <a:noFill/>
                    </a:ln>
                  </pic:spPr>
                </pic:pic>
              </a:graphicData>
            </a:graphic>
          </wp:inline>
        </w:drawing>
      </w:r>
    </w:p>
    <w:p w14:paraId="07BB7BB7" w14:textId="77777777" w:rsidR="005F4F2C" w:rsidRPr="00BB3298" w:rsidRDefault="005F4F2C" w:rsidP="00D70820">
      <w:pPr>
        <w:pStyle w:val="ListeParagraf"/>
        <w:ind w:left="360"/>
        <w:jc w:val="both"/>
        <w:rPr>
          <w:rFonts w:ascii="Times New Roman" w:hAnsi="Times New Roman"/>
          <w:sz w:val="24"/>
          <w:szCs w:val="24"/>
        </w:rPr>
      </w:pPr>
      <w:r w:rsidRPr="00BB3298">
        <w:rPr>
          <w:rFonts w:ascii="Times New Roman" w:hAnsi="Times New Roman"/>
          <w:b/>
          <w:sz w:val="24"/>
          <w:szCs w:val="24"/>
        </w:rPr>
        <w:t>Klima İle Isıtma Sistemi</w:t>
      </w:r>
      <w:r w:rsidRPr="00BB3298">
        <w:rPr>
          <w:rFonts w:ascii="Times New Roman" w:hAnsi="Times New Roman"/>
          <w:sz w:val="24"/>
          <w:szCs w:val="24"/>
        </w:rPr>
        <w:t>: Merkezi bir santralden yönetilerek ve enerjisini alarak ortama sıcak hava verirken, ortamdaki soğuk havayı da geri çekmek suretiyle ısıtma sağlanır. Fabrikalarda genellikle kolonların üzerine sabitlenerek kullanılır. Fan coil sistemi olarak da adlandırılır.</w:t>
      </w:r>
    </w:p>
    <w:p w14:paraId="3E85CD29" w14:textId="77777777" w:rsidR="005F4F2C" w:rsidRPr="00BB3298" w:rsidRDefault="005F4F2C" w:rsidP="00D70820">
      <w:pPr>
        <w:pStyle w:val="ListeParagraf"/>
        <w:ind w:left="360"/>
        <w:rPr>
          <w:rFonts w:ascii="Times New Roman" w:hAnsi="Times New Roman"/>
          <w:sz w:val="24"/>
          <w:szCs w:val="24"/>
        </w:rPr>
      </w:pPr>
      <w:r w:rsidRPr="00BB3298">
        <w:rPr>
          <w:rFonts w:ascii="Times New Roman" w:hAnsi="Times New Roman"/>
          <w:noProof/>
          <w:sz w:val="24"/>
          <w:szCs w:val="24"/>
          <w:lang w:eastAsia="tr-TR"/>
        </w:rPr>
        <w:drawing>
          <wp:inline distT="0" distB="0" distL="0" distR="0" wp14:anchorId="55E6589E" wp14:editId="00E295A5">
            <wp:extent cx="2200910" cy="1658620"/>
            <wp:effectExtent l="0" t="0" r="8890" b="0"/>
            <wp:docPr id="30" name="Resim 30" descr="havalnd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valndır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910" cy="1658620"/>
                    </a:xfrm>
                    <a:prstGeom prst="rect">
                      <a:avLst/>
                    </a:prstGeom>
                    <a:noFill/>
                    <a:ln>
                      <a:noFill/>
                    </a:ln>
                  </pic:spPr>
                </pic:pic>
              </a:graphicData>
            </a:graphic>
          </wp:inline>
        </w:drawing>
      </w:r>
    </w:p>
    <w:p w14:paraId="11DFFEDD" w14:textId="45D6F174" w:rsidR="00B83977" w:rsidRPr="00BB3298" w:rsidRDefault="005F4F2C" w:rsidP="00D70820">
      <w:pPr>
        <w:pStyle w:val="ListeParagraf"/>
        <w:ind w:left="360"/>
        <w:jc w:val="both"/>
        <w:rPr>
          <w:rFonts w:ascii="Times New Roman" w:hAnsi="Times New Roman"/>
          <w:strike/>
          <w:sz w:val="24"/>
          <w:szCs w:val="24"/>
        </w:rPr>
      </w:pPr>
      <w:r w:rsidRPr="00BB3298">
        <w:rPr>
          <w:rFonts w:ascii="Times New Roman" w:hAnsi="Times New Roman"/>
          <w:b/>
          <w:sz w:val="24"/>
          <w:szCs w:val="24"/>
        </w:rPr>
        <w:t>Elektrik İşleri:</w:t>
      </w:r>
      <w:r w:rsidRPr="00BB3298">
        <w:rPr>
          <w:rFonts w:ascii="Times New Roman" w:hAnsi="Times New Roman"/>
          <w:sz w:val="24"/>
          <w:szCs w:val="24"/>
        </w:rPr>
        <w:t xml:space="preserve"> Fabrika yapısı içerisinde yapılacak üretimin niteliğine, dolayısıyla içerisinde kullanılacak makine ve ekipmana göre değişiklik göstermektedir. Genellikle bir trafo ile desteklenen elektrik sistemi fabrika değerlemesinde, üretim niteliğine göz önünde bulundurularak değerlendirilmelidir.</w:t>
      </w:r>
      <w:r w:rsidR="00B83977" w:rsidRPr="00BB3298">
        <w:rPr>
          <w:rFonts w:ascii="Times New Roman" w:hAnsi="Times New Roman"/>
          <w:sz w:val="24"/>
          <w:szCs w:val="24"/>
        </w:rPr>
        <w:t xml:space="preserve"> </w:t>
      </w:r>
    </w:p>
    <w:sectPr w:rsidR="00B83977" w:rsidRPr="00BB3298" w:rsidSect="005E0A2B">
      <w:pgSz w:w="11906" w:h="16838"/>
      <w:pgMar w:top="1418"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3C4C2" w14:textId="77777777" w:rsidR="0057731E" w:rsidRDefault="0057731E" w:rsidP="00D57644">
      <w:pPr>
        <w:spacing w:after="0" w:line="240" w:lineRule="auto"/>
      </w:pPr>
      <w:r>
        <w:separator/>
      </w:r>
    </w:p>
  </w:endnote>
  <w:endnote w:type="continuationSeparator" w:id="0">
    <w:p w14:paraId="26E9E2DD" w14:textId="77777777" w:rsidR="0057731E" w:rsidRDefault="0057731E" w:rsidP="00D57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MT">
    <w:altName w:val="Arial"/>
    <w:panose1 w:val="00000000000000000000"/>
    <w:charset w:val="80"/>
    <w:family w:val="auto"/>
    <w:notTrueType/>
    <w:pitch w:val="default"/>
    <w:sig w:usb0="00000005" w:usb1="08070000" w:usb2="00000010" w:usb3="00000000" w:csb0="0002001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660931"/>
      <w:docPartObj>
        <w:docPartGallery w:val="Page Numbers (Bottom of Page)"/>
        <w:docPartUnique/>
      </w:docPartObj>
    </w:sdtPr>
    <w:sdtEndPr/>
    <w:sdtContent>
      <w:p w14:paraId="4498ABC8" w14:textId="40B29168" w:rsidR="0097283D" w:rsidRDefault="0097283D" w:rsidP="00BB3298">
        <w:pPr>
          <w:pStyle w:val="AltBilgi"/>
          <w:jc w:val="center"/>
        </w:pPr>
        <w:r>
          <w:fldChar w:fldCharType="begin"/>
        </w:r>
        <w:r>
          <w:instrText>PAGE   \* MERGEFORMAT</w:instrText>
        </w:r>
        <w:r>
          <w:fldChar w:fldCharType="separate"/>
        </w:r>
        <w:r w:rsidR="006A2CB0">
          <w:rPr>
            <w:noProof/>
          </w:rPr>
          <w:t>26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453AF" w14:textId="77777777" w:rsidR="0057731E" w:rsidRDefault="0057731E" w:rsidP="00D57644">
      <w:pPr>
        <w:spacing w:after="0" w:line="240" w:lineRule="auto"/>
      </w:pPr>
      <w:r>
        <w:separator/>
      </w:r>
    </w:p>
  </w:footnote>
  <w:footnote w:type="continuationSeparator" w:id="0">
    <w:p w14:paraId="6E0B6198" w14:textId="77777777" w:rsidR="0057731E" w:rsidRDefault="0057731E" w:rsidP="00D576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DB1"/>
    <w:multiLevelType w:val="hybridMultilevel"/>
    <w:tmpl w:val="DCAE92AE"/>
    <w:lvl w:ilvl="0" w:tplc="3C40B3B6">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777B84"/>
    <w:multiLevelType w:val="hybridMultilevel"/>
    <w:tmpl w:val="1B20E5B0"/>
    <w:lvl w:ilvl="0" w:tplc="761EC304">
      <w:start w:val="17"/>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C43DFC"/>
    <w:multiLevelType w:val="multilevel"/>
    <w:tmpl w:val="3D7E96F2"/>
    <w:lvl w:ilvl="0">
      <w:numFmt w:val="bullet"/>
      <w:lvlText w:val="-"/>
      <w:lvlJc w:val="left"/>
      <w:pPr>
        <w:ind w:left="1068" w:firstLine="708"/>
      </w:pPr>
      <w:rPr>
        <w:rFonts w:ascii="Calibri" w:eastAsia="Calibri" w:hAnsi="Calibri" w:cs="Calibri" w:hint="default"/>
        <w:vertAlign w:val="baseline"/>
      </w:rPr>
    </w:lvl>
    <w:lvl w:ilvl="1">
      <w:start w:val="1"/>
      <w:numFmt w:val="bullet"/>
      <w:lvlText w:val="o"/>
      <w:lvlJc w:val="left"/>
      <w:pPr>
        <w:ind w:left="1788" w:firstLine="1428"/>
      </w:pPr>
      <w:rPr>
        <w:rFonts w:ascii="Arial" w:eastAsia="Arial" w:hAnsi="Arial" w:cs="Arial"/>
        <w:vertAlign w:val="baseline"/>
      </w:rPr>
    </w:lvl>
    <w:lvl w:ilvl="2">
      <w:start w:val="1"/>
      <w:numFmt w:val="bullet"/>
      <w:lvlText w:val="▪"/>
      <w:lvlJc w:val="left"/>
      <w:pPr>
        <w:ind w:left="2508" w:firstLine="2148"/>
      </w:pPr>
      <w:rPr>
        <w:rFonts w:ascii="Arial" w:eastAsia="Arial" w:hAnsi="Arial" w:cs="Arial"/>
        <w:vertAlign w:val="baseline"/>
      </w:rPr>
    </w:lvl>
    <w:lvl w:ilvl="3">
      <w:start w:val="1"/>
      <w:numFmt w:val="bullet"/>
      <w:lvlText w:val="●"/>
      <w:lvlJc w:val="left"/>
      <w:pPr>
        <w:ind w:left="3228" w:firstLine="2868"/>
      </w:pPr>
      <w:rPr>
        <w:rFonts w:ascii="Arial" w:eastAsia="Arial" w:hAnsi="Arial" w:cs="Arial"/>
        <w:vertAlign w:val="baseline"/>
      </w:rPr>
    </w:lvl>
    <w:lvl w:ilvl="4">
      <w:start w:val="1"/>
      <w:numFmt w:val="bullet"/>
      <w:lvlText w:val="o"/>
      <w:lvlJc w:val="left"/>
      <w:pPr>
        <w:ind w:left="3948" w:firstLine="3588"/>
      </w:pPr>
      <w:rPr>
        <w:rFonts w:ascii="Arial" w:eastAsia="Arial" w:hAnsi="Arial" w:cs="Arial"/>
        <w:vertAlign w:val="baseline"/>
      </w:rPr>
    </w:lvl>
    <w:lvl w:ilvl="5">
      <w:start w:val="1"/>
      <w:numFmt w:val="bullet"/>
      <w:lvlText w:val="▪"/>
      <w:lvlJc w:val="left"/>
      <w:pPr>
        <w:ind w:left="4668" w:firstLine="4308"/>
      </w:pPr>
      <w:rPr>
        <w:rFonts w:ascii="Arial" w:eastAsia="Arial" w:hAnsi="Arial" w:cs="Arial"/>
        <w:vertAlign w:val="baseline"/>
      </w:rPr>
    </w:lvl>
    <w:lvl w:ilvl="6">
      <w:start w:val="1"/>
      <w:numFmt w:val="bullet"/>
      <w:lvlText w:val="●"/>
      <w:lvlJc w:val="left"/>
      <w:pPr>
        <w:ind w:left="5388" w:firstLine="5028"/>
      </w:pPr>
      <w:rPr>
        <w:rFonts w:ascii="Arial" w:eastAsia="Arial" w:hAnsi="Arial" w:cs="Arial"/>
        <w:vertAlign w:val="baseline"/>
      </w:rPr>
    </w:lvl>
    <w:lvl w:ilvl="7">
      <w:start w:val="1"/>
      <w:numFmt w:val="bullet"/>
      <w:lvlText w:val="o"/>
      <w:lvlJc w:val="left"/>
      <w:pPr>
        <w:ind w:left="6108" w:firstLine="5748"/>
      </w:pPr>
      <w:rPr>
        <w:rFonts w:ascii="Arial" w:eastAsia="Arial" w:hAnsi="Arial" w:cs="Arial"/>
        <w:vertAlign w:val="baseline"/>
      </w:rPr>
    </w:lvl>
    <w:lvl w:ilvl="8">
      <w:start w:val="1"/>
      <w:numFmt w:val="bullet"/>
      <w:lvlText w:val="▪"/>
      <w:lvlJc w:val="left"/>
      <w:pPr>
        <w:ind w:left="6828" w:firstLine="6468"/>
      </w:pPr>
      <w:rPr>
        <w:rFonts w:ascii="Arial" w:eastAsia="Arial" w:hAnsi="Arial" w:cs="Arial"/>
        <w:vertAlign w:val="baseline"/>
      </w:rPr>
    </w:lvl>
  </w:abstractNum>
  <w:abstractNum w:abstractNumId="3" w15:restartNumberingAfterBreak="0">
    <w:nsid w:val="1FE71BD4"/>
    <w:multiLevelType w:val="multilevel"/>
    <w:tmpl w:val="9B5ECB90"/>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rPr>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7700BB"/>
    <w:multiLevelType w:val="multilevel"/>
    <w:tmpl w:val="582E42C0"/>
    <w:lvl w:ilvl="0">
      <w:start w:val="1"/>
      <w:numFmt w:val="bullet"/>
      <w:lvlText w:val="●"/>
      <w:lvlJc w:val="left"/>
      <w:pPr>
        <w:ind w:left="1068" w:firstLine="708"/>
      </w:pPr>
      <w:rPr>
        <w:rFonts w:ascii="Arial" w:eastAsia="Arial" w:hAnsi="Arial" w:cs="Arial"/>
        <w:vertAlign w:val="baseline"/>
      </w:rPr>
    </w:lvl>
    <w:lvl w:ilvl="1">
      <w:start w:val="1"/>
      <w:numFmt w:val="bullet"/>
      <w:lvlText w:val="o"/>
      <w:lvlJc w:val="left"/>
      <w:pPr>
        <w:ind w:left="1788" w:firstLine="1428"/>
      </w:pPr>
      <w:rPr>
        <w:rFonts w:ascii="Arial" w:eastAsia="Arial" w:hAnsi="Arial" w:cs="Arial"/>
        <w:vertAlign w:val="baseline"/>
      </w:rPr>
    </w:lvl>
    <w:lvl w:ilvl="2">
      <w:start w:val="1"/>
      <w:numFmt w:val="bullet"/>
      <w:lvlText w:val="▪"/>
      <w:lvlJc w:val="left"/>
      <w:pPr>
        <w:ind w:left="2508" w:firstLine="2148"/>
      </w:pPr>
      <w:rPr>
        <w:rFonts w:ascii="Arial" w:eastAsia="Arial" w:hAnsi="Arial" w:cs="Arial"/>
        <w:vertAlign w:val="baseline"/>
      </w:rPr>
    </w:lvl>
    <w:lvl w:ilvl="3">
      <w:start w:val="1"/>
      <w:numFmt w:val="bullet"/>
      <w:lvlText w:val="●"/>
      <w:lvlJc w:val="left"/>
      <w:pPr>
        <w:ind w:left="3228" w:firstLine="2868"/>
      </w:pPr>
      <w:rPr>
        <w:rFonts w:ascii="Arial" w:eastAsia="Arial" w:hAnsi="Arial" w:cs="Arial"/>
        <w:vertAlign w:val="baseline"/>
      </w:rPr>
    </w:lvl>
    <w:lvl w:ilvl="4">
      <w:start w:val="1"/>
      <w:numFmt w:val="bullet"/>
      <w:lvlText w:val="o"/>
      <w:lvlJc w:val="left"/>
      <w:pPr>
        <w:ind w:left="3948" w:firstLine="3588"/>
      </w:pPr>
      <w:rPr>
        <w:rFonts w:ascii="Arial" w:eastAsia="Arial" w:hAnsi="Arial" w:cs="Arial"/>
        <w:vertAlign w:val="baseline"/>
      </w:rPr>
    </w:lvl>
    <w:lvl w:ilvl="5">
      <w:start w:val="1"/>
      <w:numFmt w:val="bullet"/>
      <w:lvlText w:val="▪"/>
      <w:lvlJc w:val="left"/>
      <w:pPr>
        <w:ind w:left="4668" w:firstLine="4308"/>
      </w:pPr>
      <w:rPr>
        <w:rFonts w:ascii="Arial" w:eastAsia="Arial" w:hAnsi="Arial" w:cs="Arial"/>
        <w:vertAlign w:val="baseline"/>
      </w:rPr>
    </w:lvl>
    <w:lvl w:ilvl="6">
      <w:start w:val="1"/>
      <w:numFmt w:val="bullet"/>
      <w:lvlText w:val="●"/>
      <w:lvlJc w:val="left"/>
      <w:pPr>
        <w:ind w:left="5388" w:firstLine="5028"/>
      </w:pPr>
      <w:rPr>
        <w:rFonts w:ascii="Arial" w:eastAsia="Arial" w:hAnsi="Arial" w:cs="Arial"/>
        <w:vertAlign w:val="baseline"/>
      </w:rPr>
    </w:lvl>
    <w:lvl w:ilvl="7">
      <w:start w:val="1"/>
      <w:numFmt w:val="bullet"/>
      <w:lvlText w:val="o"/>
      <w:lvlJc w:val="left"/>
      <w:pPr>
        <w:ind w:left="6108" w:firstLine="5748"/>
      </w:pPr>
      <w:rPr>
        <w:rFonts w:ascii="Arial" w:eastAsia="Arial" w:hAnsi="Arial" w:cs="Arial"/>
        <w:vertAlign w:val="baseline"/>
      </w:rPr>
    </w:lvl>
    <w:lvl w:ilvl="8">
      <w:start w:val="1"/>
      <w:numFmt w:val="bullet"/>
      <w:lvlText w:val="▪"/>
      <w:lvlJc w:val="left"/>
      <w:pPr>
        <w:ind w:left="6828" w:firstLine="6468"/>
      </w:pPr>
      <w:rPr>
        <w:rFonts w:ascii="Arial" w:eastAsia="Arial" w:hAnsi="Arial" w:cs="Arial"/>
        <w:vertAlign w:val="baseline"/>
      </w:rPr>
    </w:lvl>
  </w:abstractNum>
  <w:abstractNum w:abstractNumId="5" w15:restartNumberingAfterBreak="0">
    <w:nsid w:val="369A6B75"/>
    <w:multiLevelType w:val="hybridMultilevel"/>
    <w:tmpl w:val="F30A8108"/>
    <w:lvl w:ilvl="0" w:tplc="A56806B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36B1486"/>
    <w:multiLevelType w:val="hybridMultilevel"/>
    <w:tmpl w:val="F30A8108"/>
    <w:lvl w:ilvl="0" w:tplc="A56806B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9C912AA"/>
    <w:multiLevelType w:val="hybridMultilevel"/>
    <w:tmpl w:val="6090D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D724F4F"/>
    <w:multiLevelType w:val="hybridMultilevel"/>
    <w:tmpl w:val="BCE2D5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5"/>
  </w:num>
  <w:num w:numId="6">
    <w:abstractNumId w:val="6"/>
  </w:num>
  <w:num w:numId="7">
    <w:abstractNumId w:val="2"/>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FFE"/>
    <w:rsid w:val="00000BF4"/>
    <w:rsid w:val="00007A17"/>
    <w:rsid w:val="00014627"/>
    <w:rsid w:val="00015537"/>
    <w:rsid w:val="00020BD8"/>
    <w:rsid w:val="00075D25"/>
    <w:rsid w:val="000A3AA7"/>
    <w:rsid w:val="000A5D74"/>
    <w:rsid w:val="000E08D4"/>
    <w:rsid w:val="000E24A1"/>
    <w:rsid w:val="000F5AD5"/>
    <w:rsid w:val="000F7A1A"/>
    <w:rsid w:val="00113CE1"/>
    <w:rsid w:val="001148B3"/>
    <w:rsid w:val="001177EE"/>
    <w:rsid w:val="00136252"/>
    <w:rsid w:val="00161C6F"/>
    <w:rsid w:val="0016680C"/>
    <w:rsid w:val="00195D14"/>
    <w:rsid w:val="001B4FB2"/>
    <w:rsid w:val="001C2CA0"/>
    <w:rsid w:val="001C38D8"/>
    <w:rsid w:val="001C7789"/>
    <w:rsid w:val="001D39C2"/>
    <w:rsid w:val="001D486D"/>
    <w:rsid w:val="001E7789"/>
    <w:rsid w:val="00206D66"/>
    <w:rsid w:val="0021084E"/>
    <w:rsid w:val="00216323"/>
    <w:rsid w:val="00233FB5"/>
    <w:rsid w:val="00234C2F"/>
    <w:rsid w:val="0024705E"/>
    <w:rsid w:val="00255916"/>
    <w:rsid w:val="0026647A"/>
    <w:rsid w:val="00272CC3"/>
    <w:rsid w:val="00285494"/>
    <w:rsid w:val="002B2027"/>
    <w:rsid w:val="002D0FF0"/>
    <w:rsid w:val="002F23C8"/>
    <w:rsid w:val="002F2E61"/>
    <w:rsid w:val="00301CA0"/>
    <w:rsid w:val="003038C3"/>
    <w:rsid w:val="0031088F"/>
    <w:rsid w:val="0032191F"/>
    <w:rsid w:val="003255CA"/>
    <w:rsid w:val="00327333"/>
    <w:rsid w:val="003318EF"/>
    <w:rsid w:val="00335B20"/>
    <w:rsid w:val="003403E6"/>
    <w:rsid w:val="00344B01"/>
    <w:rsid w:val="00345F93"/>
    <w:rsid w:val="00346321"/>
    <w:rsid w:val="0034644A"/>
    <w:rsid w:val="00352464"/>
    <w:rsid w:val="00353291"/>
    <w:rsid w:val="00361457"/>
    <w:rsid w:val="00366FC6"/>
    <w:rsid w:val="00370CDA"/>
    <w:rsid w:val="00396491"/>
    <w:rsid w:val="003A2614"/>
    <w:rsid w:val="003A6C32"/>
    <w:rsid w:val="003B0EC2"/>
    <w:rsid w:val="003B2A84"/>
    <w:rsid w:val="003B42F2"/>
    <w:rsid w:val="003C7287"/>
    <w:rsid w:val="003D09B0"/>
    <w:rsid w:val="003E2374"/>
    <w:rsid w:val="003E43BB"/>
    <w:rsid w:val="003E4D4A"/>
    <w:rsid w:val="003F2AC4"/>
    <w:rsid w:val="003F456A"/>
    <w:rsid w:val="003F6023"/>
    <w:rsid w:val="00412C02"/>
    <w:rsid w:val="00415151"/>
    <w:rsid w:val="00417620"/>
    <w:rsid w:val="004208EC"/>
    <w:rsid w:val="00421C45"/>
    <w:rsid w:val="0042495F"/>
    <w:rsid w:val="004319DD"/>
    <w:rsid w:val="00432B1F"/>
    <w:rsid w:val="00444275"/>
    <w:rsid w:val="004576E2"/>
    <w:rsid w:val="004B10B4"/>
    <w:rsid w:val="004D619F"/>
    <w:rsid w:val="004E0E05"/>
    <w:rsid w:val="004E3A24"/>
    <w:rsid w:val="004F5493"/>
    <w:rsid w:val="005070C6"/>
    <w:rsid w:val="005344B1"/>
    <w:rsid w:val="00540037"/>
    <w:rsid w:val="00542F74"/>
    <w:rsid w:val="005542F6"/>
    <w:rsid w:val="00561552"/>
    <w:rsid w:val="00562AEB"/>
    <w:rsid w:val="0057050F"/>
    <w:rsid w:val="00576EF2"/>
    <w:rsid w:val="0057731E"/>
    <w:rsid w:val="0058097C"/>
    <w:rsid w:val="00596887"/>
    <w:rsid w:val="005B7D04"/>
    <w:rsid w:val="005C7C18"/>
    <w:rsid w:val="005D2509"/>
    <w:rsid w:val="005D6F74"/>
    <w:rsid w:val="005E0A2B"/>
    <w:rsid w:val="005F4F2C"/>
    <w:rsid w:val="005F7FD8"/>
    <w:rsid w:val="006029E2"/>
    <w:rsid w:val="00604307"/>
    <w:rsid w:val="00610523"/>
    <w:rsid w:val="00617EB2"/>
    <w:rsid w:val="00637901"/>
    <w:rsid w:val="0066700B"/>
    <w:rsid w:val="00670EF0"/>
    <w:rsid w:val="00673969"/>
    <w:rsid w:val="006753BE"/>
    <w:rsid w:val="00677233"/>
    <w:rsid w:val="006926FD"/>
    <w:rsid w:val="00695163"/>
    <w:rsid w:val="006A2CB0"/>
    <w:rsid w:val="006A440F"/>
    <w:rsid w:val="006A6D21"/>
    <w:rsid w:val="006D5F40"/>
    <w:rsid w:val="006E428D"/>
    <w:rsid w:val="006F1E9C"/>
    <w:rsid w:val="007131EC"/>
    <w:rsid w:val="00713490"/>
    <w:rsid w:val="007246F4"/>
    <w:rsid w:val="00751CA2"/>
    <w:rsid w:val="0077184C"/>
    <w:rsid w:val="007B34AC"/>
    <w:rsid w:val="007B6653"/>
    <w:rsid w:val="007B7B08"/>
    <w:rsid w:val="007C445C"/>
    <w:rsid w:val="007D545F"/>
    <w:rsid w:val="007E16F2"/>
    <w:rsid w:val="007E45F9"/>
    <w:rsid w:val="00802F48"/>
    <w:rsid w:val="008035F2"/>
    <w:rsid w:val="0085543E"/>
    <w:rsid w:val="00857288"/>
    <w:rsid w:val="008705AB"/>
    <w:rsid w:val="00875177"/>
    <w:rsid w:val="00880E7E"/>
    <w:rsid w:val="00882E40"/>
    <w:rsid w:val="008877E9"/>
    <w:rsid w:val="00887AC6"/>
    <w:rsid w:val="008A3196"/>
    <w:rsid w:val="008B3D16"/>
    <w:rsid w:val="008B524F"/>
    <w:rsid w:val="008C53E0"/>
    <w:rsid w:val="0090580A"/>
    <w:rsid w:val="00910EE9"/>
    <w:rsid w:val="009239EB"/>
    <w:rsid w:val="00932456"/>
    <w:rsid w:val="00953B4C"/>
    <w:rsid w:val="0097283D"/>
    <w:rsid w:val="00976950"/>
    <w:rsid w:val="0098110F"/>
    <w:rsid w:val="00985E47"/>
    <w:rsid w:val="009941EF"/>
    <w:rsid w:val="00995BAB"/>
    <w:rsid w:val="009979F8"/>
    <w:rsid w:val="009B52C7"/>
    <w:rsid w:val="009D273E"/>
    <w:rsid w:val="009E2A96"/>
    <w:rsid w:val="009F1F58"/>
    <w:rsid w:val="00A04D7E"/>
    <w:rsid w:val="00A052AF"/>
    <w:rsid w:val="00A0738A"/>
    <w:rsid w:val="00A10083"/>
    <w:rsid w:val="00A2057D"/>
    <w:rsid w:val="00A47144"/>
    <w:rsid w:val="00A53B03"/>
    <w:rsid w:val="00A82EDC"/>
    <w:rsid w:val="00A863AF"/>
    <w:rsid w:val="00A868E0"/>
    <w:rsid w:val="00AA3C22"/>
    <w:rsid w:val="00AD6960"/>
    <w:rsid w:val="00AE18C2"/>
    <w:rsid w:val="00AF51CD"/>
    <w:rsid w:val="00B10A06"/>
    <w:rsid w:val="00B11188"/>
    <w:rsid w:val="00B1746A"/>
    <w:rsid w:val="00B20FE5"/>
    <w:rsid w:val="00B21CDE"/>
    <w:rsid w:val="00B37C4A"/>
    <w:rsid w:val="00B4674C"/>
    <w:rsid w:val="00B77727"/>
    <w:rsid w:val="00B83977"/>
    <w:rsid w:val="00BA0FDB"/>
    <w:rsid w:val="00BB3298"/>
    <w:rsid w:val="00BC238A"/>
    <w:rsid w:val="00BC6182"/>
    <w:rsid w:val="00BD05B9"/>
    <w:rsid w:val="00BE511C"/>
    <w:rsid w:val="00BE689B"/>
    <w:rsid w:val="00C00F70"/>
    <w:rsid w:val="00C03EC2"/>
    <w:rsid w:val="00C05C50"/>
    <w:rsid w:val="00C22B12"/>
    <w:rsid w:val="00C30928"/>
    <w:rsid w:val="00C33EC3"/>
    <w:rsid w:val="00C61CD7"/>
    <w:rsid w:val="00C64DFD"/>
    <w:rsid w:val="00C64FEA"/>
    <w:rsid w:val="00C65F88"/>
    <w:rsid w:val="00C67DDC"/>
    <w:rsid w:val="00C74FB4"/>
    <w:rsid w:val="00C90BB0"/>
    <w:rsid w:val="00C9162C"/>
    <w:rsid w:val="00CC4C09"/>
    <w:rsid w:val="00D00E40"/>
    <w:rsid w:val="00D26163"/>
    <w:rsid w:val="00D26AB6"/>
    <w:rsid w:val="00D552D6"/>
    <w:rsid w:val="00D57644"/>
    <w:rsid w:val="00D70820"/>
    <w:rsid w:val="00D750A3"/>
    <w:rsid w:val="00D76E6C"/>
    <w:rsid w:val="00D84320"/>
    <w:rsid w:val="00D853E0"/>
    <w:rsid w:val="00DB1175"/>
    <w:rsid w:val="00DB2716"/>
    <w:rsid w:val="00DC6D35"/>
    <w:rsid w:val="00DD19C2"/>
    <w:rsid w:val="00DD71F7"/>
    <w:rsid w:val="00DF4B2D"/>
    <w:rsid w:val="00E00852"/>
    <w:rsid w:val="00E17482"/>
    <w:rsid w:val="00E46028"/>
    <w:rsid w:val="00E67025"/>
    <w:rsid w:val="00E87B67"/>
    <w:rsid w:val="00E9120F"/>
    <w:rsid w:val="00EB20E1"/>
    <w:rsid w:val="00ED6AAD"/>
    <w:rsid w:val="00EE0FFE"/>
    <w:rsid w:val="00EF04E5"/>
    <w:rsid w:val="00EF34C2"/>
    <w:rsid w:val="00F043A4"/>
    <w:rsid w:val="00F20E0F"/>
    <w:rsid w:val="00F512B1"/>
    <w:rsid w:val="00F624C7"/>
    <w:rsid w:val="00F63AA9"/>
    <w:rsid w:val="00F67120"/>
    <w:rsid w:val="00F70C76"/>
    <w:rsid w:val="00F933CF"/>
    <w:rsid w:val="00F95B07"/>
    <w:rsid w:val="00F968A3"/>
    <w:rsid w:val="00FA4D08"/>
    <w:rsid w:val="00FC402D"/>
    <w:rsid w:val="00FC61AA"/>
    <w:rsid w:val="00FD4E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E8712"/>
  <w15:docId w15:val="{97D1A140-9A48-4AC1-AE9E-8D24F1C4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FFE"/>
    <w:rPr>
      <w:rFonts w:ascii="Calibri" w:eastAsia="Calibri" w:hAnsi="Calibri" w:cs="Calibri"/>
      <w:color w:val="000000"/>
      <w:lang w:eastAsia="tr-TR"/>
    </w:rPr>
  </w:style>
  <w:style w:type="paragraph" w:styleId="Balk1">
    <w:name w:val="heading 1"/>
    <w:basedOn w:val="Normal"/>
    <w:next w:val="Normal"/>
    <w:link w:val="Balk1Char"/>
    <w:uiPriority w:val="9"/>
    <w:qFormat/>
    <w:rsid w:val="00EE0FFE"/>
    <w:pPr>
      <w:keepNext/>
      <w:keepLines/>
      <w:spacing w:before="480" w:after="120"/>
      <w:contextualSpacing/>
      <w:outlineLvl w:val="0"/>
    </w:pPr>
    <w:rPr>
      <w:b/>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EE0FFE"/>
    <w:pPr>
      <w:autoSpaceDE w:val="0"/>
      <w:autoSpaceDN w:val="0"/>
      <w:adjustRightInd w:val="0"/>
      <w:spacing w:after="0" w:line="240" w:lineRule="auto"/>
    </w:pPr>
    <w:rPr>
      <w:rFonts w:ascii="Calibri" w:eastAsia="Calibri" w:hAnsi="Calibri" w:cs="Calibri"/>
      <w:color w:val="000000"/>
      <w:sz w:val="24"/>
      <w:szCs w:val="24"/>
      <w:lang w:eastAsia="tr-TR"/>
    </w:rPr>
  </w:style>
  <w:style w:type="paragraph" w:styleId="BalonMetni">
    <w:name w:val="Balloon Text"/>
    <w:basedOn w:val="Normal"/>
    <w:link w:val="BalonMetniChar"/>
    <w:uiPriority w:val="99"/>
    <w:semiHidden/>
    <w:unhideWhenUsed/>
    <w:rsid w:val="00EE0F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0FFE"/>
    <w:rPr>
      <w:rFonts w:ascii="Tahoma" w:eastAsia="Calibri" w:hAnsi="Tahoma" w:cs="Tahoma"/>
      <w:color w:val="000000"/>
      <w:sz w:val="16"/>
      <w:szCs w:val="16"/>
      <w:lang w:eastAsia="tr-TR"/>
    </w:rPr>
  </w:style>
  <w:style w:type="paragraph" w:styleId="NormalWeb">
    <w:name w:val="Normal (Web)"/>
    <w:basedOn w:val="Normal"/>
    <w:uiPriority w:val="99"/>
    <w:semiHidden/>
    <w:unhideWhenUsed/>
    <w:rsid w:val="00EE0FF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alk1Char">
    <w:name w:val="Başlık 1 Char"/>
    <w:basedOn w:val="VarsaylanParagrafYazTipi"/>
    <w:link w:val="Balk1"/>
    <w:uiPriority w:val="9"/>
    <w:rsid w:val="00EE0FFE"/>
    <w:rPr>
      <w:rFonts w:ascii="Calibri" w:eastAsia="Calibri" w:hAnsi="Calibri" w:cs="Calibri"/>
      <w:b/>
      <w:color w:val="000000"/>
      <w:sz w:val="48"/>
      <w:szCs w:val="48"/>
      <w:lang w:eastAsia="tr-TR"/>
    </w:rPr>
  </w:style>
  <w:style w:type="paragraph" w:styleId="AklamaMetni">
    <w:name w:val="annotation text"/>
    <w:basedOn w:val="Normal"/>
    <w:link w:val="AklamaMetniChar"/>
    <w:uiPriority w:val="99"/>
    <w:semiHidden/>
    <w:unhideWhenUsed/>
    <w:rsid w:val="00234C2F"/>
    <w:rPr>
      <w:rFonts w:cs="Times New Roman"/>
      <w:color w:val="auto"/>
      <w:sz w:val="20"/>
      <w:szCs w:val="20"/>
      <w:lang w:eastAsia="en-US"/>
    </w:rPr>
  </w:style>
  <w:style w:type="character" w:customStyle="1" w:styleId="AklamaMetniChar">
    <w:name w:val="Açıklama Metni Char"/>
    <w:basedOn w:val="VarsaylanParagrafYazTipi"/>
    <w:link w:val="AklamaMetni"/>
    <w:uiPriority w:val="99"/>
    <w:semiHidden/>
    <w:rsid w:val="00234C2F"/>
    <w:rPr>
      <w:rFonts w:ascii="Calibri" w:eastAsia="Calibri" w:hAnsi="Calibri" w:cs="Times New Roman"/>
      <w:sz w:val="20"/>
      <w:szCs w:val="20"/>
    </w:rPr>
  </w:style>
  <w:style w:type="paragraph" w:styleId="ListeParagraf">
    <w:name w:val="List Paragraph"/>
    <w:basedOn w:val="Normal"/>
    <w:uiPriority w:val="34"/>
    <w:qFormat/>
    <w:rsid w:val="00234C2F"/>
    <w:pPr>
      <w:ind w:left="720"/>
      <w:contextualSpacing/>
    </w:pPr>
    <w:rPr>
      <w:rFonts w:cs="Times New Roman"/>
      <w:color w:val="auto"/>
      <w:lang w:eastAsia="en-US"/>
    </w:rPr>
  </w:style>
  <w:style w:type="character" w:styleId="AklamaBavurusu">
    <w:name w:val="annotation reference"/>
    <w:uiPriority w:val="99"/>
    <w:semiHidden/>
    <w:unhideWhenUsed/>
    <w:rsid w:val="00234C2F"/>
    <w:rPr>
      <w:sz w:val="16"/>
      <w:szCs w:val="16"/>
    </w:rPr>
  </w:style>
  <w:style w:type="character" w:customStyle="1" w:styleId="ft">
    <w:name w:val="ft"/>
    <w:basedOn w:val="VarsaylanParagrafYazTipi"/>
    <w:rsid w:val="00234C2F"/>
  </w:style>
  <w:style w:type="character" w:customStyle="1" w:styleId="duz-metin-beyaz">
    <w:name w:val="duz-metin-beyaz"/>
    <w:basedOn w:val="VarsaylanParagrafYazTipi"/>
    <w:rsid w:val="00234C2F"/>
  </w:style>
  <w:style w:type="character" w:styleId="Kpr">
    <w:name w:val="Hyperlink"/>
    <w:basedOn w:val="VarsaylanParagrafYazTipi"/>
    <w:uiPriority w:val="99"/>
    <w:semiHidden/>
    <w:unhideWhenUsed/>
    <w:rsid w:val="00234C2F"/>
    <w:rPr>
      <w:color w:val="0000FF"/>
      <w:u w:val="single"/>
    </w:rPr>
  </w:style>
  <w:style w:type="paragraph" w:styleId="AralkYok">
    <w:name w:val="No Spacing"/>
    <w:uiPriority w:val="1"/>
    <w:qFormat/>
    <w:rsid w:val="003318EF"/>
    <w:pPr>
      <w:spacing w:after="0" w:line="240" w:lineRule="auto"/>
    </w:pPr>
    <w:rPr>
      <w:rFonts w:ascii="Calibri" w:eastAsia="Calibri" w:hAnsi="Calibri" w:cs="Times New Roman"/>
    </w:rPr>
  </w:style>
  <w:style w:type="paragraph" w:styleId="GvdeMetni">
    <w:name w:val="Body Text"/>
    <w:basedOn w:val="Normal"/>
    <w:link w:val="GvdeMetniChar"/>
    <w:rsid w:val="006926FD"/>
    <w:pPr>
      <w:spacing w:after="0" w:line="240" w:lineRule="auto"/>
      <w:jc w:val="both"/>
    </w:pPr>
    <w:rPr>
      <w:rFonts w:ascii="Times New Roman" w:eastAsia="Times New Roman" w:hAnsi="Times New Roman" w:cs="Times New Roman"/>
      <w:color w:val="auto"/>
      <w:sz w:val="24"/>
      <w:szCs w:val="24"/>
      <w:lang w:eastAsia="en-US"/>
    </w:rPr>
  </w:style>
  <w:style w:type="character" w:customStyle="1" w:styleId="GvdeMetniChar">
    <w:name w:val="Gövde Metni Char"/>
    <w:basedOn w:val="VarsaylanParagrafYazTipi"/>
    <w:link w:val="GvdeMetni"/>
    <w:rsid w:val="006926FD"/>
    <w:rPr>
      <w:rFonts w:ascii="Times New Roman" w:eastAsia="Times New Roman" w:hAnsi="Times New Roman" w:cs="Times New Roman"/>
      <w:sz w:val="24"/>
      <w:szCs w:val="24"/>
    </w:rPr>
  </w:style>
  <w:style w:type="paragraph" w:styleId="Dzeltme">
    <w:name w:val="Revision"/>
    <w:hidden/>
    <w:uiPriority w:val="99"/>
    <w:semiHidden/>
    <w:rsid w:val="00396491"/>
    <w:pPr>
      <w:spacing w:after="0" w:line="240" w:lineRule="auto"/>
    </w:pPr>
    <w:rPr>
      <w:rFonts w:ascii="Calibri" w:eastAsia="Calibri" w:hAnsi="Calibri" w:cs="Calibri"/>
      <w:color w:val="000000"/>
      <w:lang w:eastAsia="tr-TR"/>
    </w:rPr>
  </w:style>
  <w:style w:type="character" w:styleId="Gl">
    <w:name w:val="Strong"/>
    <w:aliases w:val="Başlık 3 drk"/>
    <w:basedOn w:val="VarsaylanParagrafYazTipi"/>
    <w:uiPriority w:val="22"/>
    <w:qFormat/>
    <w:rsid w:val="00B77727"/>
    <w:rPr>
      <w:rFonts w:ascii="Times New Roman" w:hAnsi="Times New Roman"/>
      <w:b/>
      <w:bCs/>
      <w:sz w:val="24"/>
    </w:rPr>
  </w:style>
  <w:style w:type="paragraph" w:styleId="stBilgi">
    <w:name w:val="header"/>
    <w:basedOn w:val="Normal"/>
    <w:link w:val="stBilgiChar"/>
    <w:uiPriority w:val="99"/>
    <w:unhideWhenUsed/>
    <w:rsid w:val="00D5764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7644"/>
    <w:rPr>
      <w:rFonts w:ascii="Calibri" w:eastAsia="Calibri" w:hAnsi="Calibri" w:cs="Calibri"/>
      <w:color w:val="000000"/>
      <w:lang w:eastAsia="tr-TR"/>
    </w:rPr>
  </w:style>
  <w:style w:type="paragraph" w:styleId="AltBilgi">
    <w:name w:val="footer"/>
    <w:basedOn w:val="Normal"/>
    <w:link w:val="AltBilgiChar"/>
    <w:uiPriority w:val="99"/>
    <w:unhideWhenUsed/>
    <w:rsid w:val="00D5764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7644"/>
    <w:rPr>
      <w:rFonts w:ascii="Calibri" w:eastAsia="Calibri" w:hAnsi="Calibri" w:cs="Calibri"/>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5360">
      <w:bodyDiv w:val="1"/>
      <w:marLeft w:val="0"/>
      <w:marRight w:val="0"/>
      <w:marTop w:val="0"/>
      <w:marBottom w:val="0"/>
      <w:divBdr>
        <w:top w:val="none" w:sz="0" w:space="0" w:color="auto"/>
        <w:left w:val="none" w:sz="0" w:space="0" w:color="auto"/>
        <w:bottom w:val="none" w:sz="0" w:space="0" w:color="auto"/>
        <w:right w:val="none" w:sz="0" w:space="0" w:color="auto"/>
      </w:divBdr>
    </w:div>
    <w:div w:id="90858087">
      <w:bodyDiv w:val="1"/>
      <w:marLeft w:val="0"/>
      <w:marRight w:val="0"/>
      <w:marTop w:val="0"/>
      <w:marBottom w:val="0"/>
      <w:divBdr>
        <w:top w:val="none" w:sz="0" w:space="0" w:color="auto"/>
        <w:left w:val="none" w:sz="0" w:space="0" w:color="auto"/>
        <w:bottom w:val="none" w:sz="0" w:space="0" w:color="auto"/>
        <w:right w:val="none" w:sz="0" w:space="0" w:color="auto"/>
      </w:divBdr>
    </w:div>
    <w:div w:id="689766705">
      <w:bodyDiv w:val="1"/>
      <w:marLeft w:val="0"/>
      <w:marRight w:val="0"/>
      <w:marTop w:val="0"/>
      <w:marBottom w:val="0"/>
      <w:divBdr>
        <w:top w:val="none" w:sz="0" w:space="0" w:color="auto"/>
        <w:left w:val="none" w:sz="0" w:space="0" w:color="auto"/>
        <w:bottom w:val="none" w:sz="0" w:space="0" w:color="auto"/>
        <w:right w:val="none" w:sz="0" w:space="0" w:color="auto"/>
      </w:divBdr>
    </w:div>
    <w:div w:id="959265764">
      <w:bodyDiv w:val="1"/>
      <w:marLeft w:val="0"/>
      <w:marRight w:val="0"/>
      <w:marTop w:val="0"/>
      <w:marBottom w:val="0"/>
      <w:divBdr>
        <w:top w:val="none" w:sz="0" w:space="0" w:color="auto"/>
        <w:left w:val="none" w:sz="0" w:space="0" w:color="auto"/>
        <w:bottom w:val="none" w:sz="0" w:space="0" w:color="auto"/>
        <w:right w:val="none" w:sz="0" w:space="0" w:color="auto"/>
      </w:divBdr>
    </w:div>
    <w:div w:id="1282152820">
      <w:bodyDiv w:val="1"/>
      <w:marLeft w:val="0"/>
      <w:marRight w:val="0"/>
      <w:marTop w:val="0"/>
      <w:marBottom w:val="0"/>
      <w:divBdr>
        <w:top w:val="none" w:sz="0" w:space="0" w:color="auto"/>
        <w:left w:val="none" w:sz="0" w:space="0" w:color="auto"/>
        <w:bottom w:val="none" w:sz="0" w:space="0" w:color="auto"/>
        <w:right w:val="none" w:sz="0" w:space="0" w:color="auto"/>
      </w:divBdr>
    </w:div>
    <w:div w:id="1834760276">
      <w:bodyDiv w:val="1"/>
      <w:marLeft w:val="0"/>
      <w:marRight w:val="0"/>
      <w:marTop w:val="0"/>
      <w:marBottom w:val="0"/>
      <w:divBdr>
        <w:top w:val="none" w:sz="0" w:space="0" w:color="auto"/>
        <w:left w:val="none" w:sz="0" w:space="0" w:color="auto"/>
        <w:bottom w:val="none" w:sz="0" w:space="0" w:color="auto"/>
        <w:right w:val="none" w:sz="0" w:space="0" w:color="auto"/>
      </w:divBdr>
    </w:div>
    <w:div w:id="1941834915">
      <w:bodyDiv w:val="1"/>
      <w:marLeft w:val="0"/>
      <w:marRight w:val="0"/>
      <w:marTop w:val="0"/>
      <w:marBottom w:val="0"/>
      <w:divBdr>
        <w:top w:val="none" w:sz="0" w:space="0" w:color="auto"/>
        <w:left w:val="none" w:sz="0" w:space="0" w:color="auto"/>
        <w:bottom w:val="none" w:sz="0" w:space="0" w:color="auto"/>
        <w:right w:val="none" w:sz="0" w:space="0" w:color="auto"/>
      </w:divBdr>
    </w:div>
    <w:div w:id="2132942462">
      <w:bodyDiv w:val="1"/>
      <w:marLeft w:val="0"/>
      <w:marRight w:val="0"/>
      <w:marTop w:val="0"/>
      <w:marBottom w:val="0"/>
      <w:divBdr>
        <w:top w:val="none" w:sz="0" w:space="0" w:color="auto"/>
        <w:left w:val="none" w:sz="0" w:space="0" w:color="auto"/>
        <w:bottom w:val="none" w:sz="0" w:space="0" w:color="auto"/>
        <w:right w:val="none" w:sz="0" w:space="0" w:color="auto"/>
      </w:divBdr>
    </w:div>
    <w:div w:id="213583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7710</Words>
  <Characters>43952</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DK</cp:lastModifiedBy>
  <cp:revision>3</cp:revision>
  <cp:lastPrinted>2020-12-04T13:28:00Z</cp:lastPrinted>
  <dcterms:created xsi:type="dcterms:W3CDTF">2021-04-09T06:13:00Z</dcterms:created>
  <dcterms:modified xsi:type="dcterms:W3CDTF">2021-04-09T06:13:00Z</dcterms:modified>
</cp:coreProperties>
</file>